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hd w:val="clear" w:color="auto" w:fill="auto"/>
        <w:ind w:left="4740" w:hanging="0"/>
        <w:rPr/>
      </w:pPr>
      <w:r>
        <w:rPr>
          <w:rStyle w:val="1"/>
          <w:color w:val="000000"/>
        </w:rPr>
        <w:t>УТВЕРЖДЕНО</w:t>
      </w:r>
    </w:p>
    <w:p>
      <w:pPr>
        <w:pStyle w:val="Style20"/>
        <w:shd w:val="clear" w:color="auto" w:fill="auto"/>
        <w:spacing w:before="0" w:after="540"/>
        <w:ind w:left="4740" w:right="200" w:hanging="0"/>
        <w:rPr/>
      </w:pPr>
      <w:r>
        <w:rPr>
          <w:rStyle w:val="1"/>
          <w:color w:val="000000"/>
        </w:rPr>
        <w:t>Решением Правления АНО «Центр поддержки предпринимательства Республики Мордовия» Протокол № 2 от 20 августа 2018 года</w:t>
      </w:r>
    </w:p>
    <w:p>
      <w:pPr>
        <w:pStyle w:val="33"/>
        <w:keepNext/>
        <w:keepLines/>
        <w:shd w:val="clear" w:color="auto" w:fill="auto"/>
        <w:spacing w:before="0" w:after="0"/>
        <w:ind w:hanging="0"/>
        <w:rPr/>
      </w:pPr>
      <w:bookmarkStart w:id="0" w:name="bookmark0"/>
      <w:bookmarkEnd w:id="0"/>
      <w:r>
        <w:rPr>
          <w:rStyle w:val="31"/>
          <w:b/>
          <w:bCs/>
          <w:color w:val="000000"/>
        </w:rPr>
        <w:t>Положение</w:t>
      </w:r>
    </w:p>
    <w:p>
      <w:pPr>
        <w:pStyle w:val="24"/>
        <w:shd w:val="clear" w:color="auto" w:fill="auto"/>
        <w:rPr/>
      </w:pPr>
      <w:r>
        <w:rPr>
          <w:rStyle w:val="2"/>
          <w:b/>
          <w:bCs/>
          <w:color w:val="000000"/>
        </w:rPr>
        <w:t>о конкурсном отборе юридических лиц и индивидуальных предпринимателей для заключения с ними договоров на оказание услуг по проведению мероприятий для</w:t>
      </w:r>
    </w:p>
    <w:p>
      <w:pPr>
        <w:pStyle w:val="33"/>
        <w:keepNext/>
        <w:keepLines/>
        <w:shd w:val="clear" w:color="auto" w:fill="auto"/>
        <w:spacing w:before="0" w:after="240"/>
        <w:ind w:hanging="0"/>
        <w:rPr/>
      </w:pPr>
      <w:r>
        <w:rPr>
          <w:rStyle w:val="31"/>
          <w:b/>
          <w:bCs/>
          <w:color w:val="000000"/>
        </w:rPr>
        <w:t>субъектов малого и среднего предпринимательства Республики Мордовия</w:t>
      </w:r>
    </w:p>
    <w:p>
      <w:pPr>
        <w:pStyle w:val="33"/>
        <w:shd w:val="clear" w:color="auto" w:fill="auto"/>
        <w:spacing w:before="0" w:after="240"/>
        <w:ind w:hanging="0"/>
        <w:rPr/>
      </w:pPr>
      <w:bookmarkStart w:id="1" w:name="bookmark1"/>
      <w:bookmarkEnd w:id="1"/>
      <w:r>
        <w:rPr>
          <w:rStyle w:val="31"/>
          <w:b/>
          <w:bCs/>
          <w:color w:val="000000"/>
        </w:rPr>
        <w:t>1.</w:t>
        <w:tab/>
        <w:t>Общие положения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316" w:leader="none"/>
        </w:tabs>
        <w:ind w:left="20" w:right="20" w:firstLine="720"/>
        <w:rPr/>
      </w:pPr>
      <w:r>
        <w:rPr>
          <w:rStyle w:val="1"/>
          <w:color w:val="000000"/>
        </w:rPr>
        <w:t>Положение о конкурсном отборе юридических лиц и индивидуальных предпринимателей для заключения с ними договоров на оказание услуг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 (далее - Положение) разработано в соответствии с Федеральным законом от 24 июля 2007 г. № 209- ФЗ «О развитии малого и среднего предпринимательства в Российской Федерации», требованиями к центру поддержки предпринимательства, утвержденными приказом Министерства экономического развития Российской Федерации от 25 марта 2015 г.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в целях реализации программ государственной поддержки субъектов малого и среднего предпринимательства.</w:t>
      </w:r>
    </w:p>
    <w:p>
      <w:pPr>
        <w:pStyle w:val="Style20"/>
        <w:shd w:val="clear" w:color="auto" w:fill="auto"/>
        <w:ind w:left="20" w:right="20" w:firstLine="720"/>
        <w:rPr/>
      </w:pPr>
      <w:r>
        <w:rPr>
          <w:rStyle w:val="1"/>
          <w:color w:val="000000"/>
        </w:rPr>
        <w:t>Настоящее Положение определяет порядок организации и проведения конкурсов на право заключения договоров на оказание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Мордовия, условия участия в конкурсах юридических лиц и индивидуальных предпринимателей, порядок рассмотрения их предложений, процедуру утверждения принятого решения и заключения договора на оказание услуг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162" w:leader="none"/>
        </w:tabs>
        <w:ind w:left="20" w:right="20" w:firstLine="720"/>
        <w:rPr/>
      </w:pPr>
      <w:r>
        <w:rPr>
          <w:rStyle w:val="1"/>
          <w:color w:val="000000"/>
        </w:rPr>
        <w:t>Конкурсный отбор осуществляется в целях обеспечения предоставления  Автономной некоммерческой организацией «Центр поддержки предпринимательства Республики Мордовия» (далее - Центр) услуг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 (далее - получатели услуги) в рамках реализации функций Центра в соответствии с его Уставом.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374" w:leader="none"/>
        </w:tabs>
        <w:ind w:left="20" w:right="20" w:firstLine="720"/>
        <w:rPr/>
      </w:pPr>
      <w:r>
        <w:rPr>
          <w:rStyle w:val="1"/>
          <w:color w:val="000000"/>
        </w:rPr>
        <w:t>Предоставление услуг по проведению мероприятий (семинаров, круглых столов, форумов, конференций, тренингов и т. д.) осуществляется прошедшими конкурсный отбор юридическими лицами и индивидуальными предпринимателями на основании заключаемых с Центром договоров на оказание услуг по проведению мероприятий в пределах средств, выделенных Центру на указанные цели из федерального бюджета и республиканского бюджета Республики Мордовия или из иных источников.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54" w:leader="none"/>
        </w:tabs>
        <w:ind w:left="20" w:right="20" w:firstLine="720"/>
        <w:rPr/>
      </w:pPr>
      <w:r>
        <w:rPr>
          <w:rStyle w:val="1"/>
          <w:color w:val="000000"/>
        </w:rPr>
        <w:t xml:space="preserve">Услуги </w:t>
      </w:r>
      <w:bookmarkStart w:id="2" w:name="__DdeLink__2315_1447369084"/>
      <w:r>
        <w:rPr>
          <w:rStyle w:val="1"/>
          <w:color w:val="000000"/>
        </w:rPr>
        <w:t>по проведению мероприятий (семинаров, круглых столов, форумов, конференций, тренингов и т. д.)</w:t>
      </w:r>
      <w:bookmarkEnd w:id="2"/>
      <w:r>
        <w:rPr>
          <w:rStyle w:val="1"/>
          <w:color w:val="000000"/>
        </w:rPr>
        <w:t xml:space="preserve"> оказываются на безвозмездной основе субъектам малого и среднего предпринимательства, зарегистрированным и осуществляющим свою деятельность на территории Республики Мордовия,</w:t>
      </w:r>
      <w:r>
        <w:rPr>
          <w:rStyle w:val="1"/>
          <w:color w:val="000000"/>
        </w:rPr>
        <w:t xml:space="preserve"> в том числе осуществляющих деятельность в области народно-художественных промыслов, ремесленной деятельности, сельского и экологического туризма,</w:t>
      </w:r>
      <w:r>
        <w:rPr>
          <w:rStyle w:val="1"/>
          <w:color w:val="000000"/>
        </w:rPr>
        <w:t xml:space="preserve"> а также их работникам. Местом оказания услуг является Республика Мордовия.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39" w:leader="none"/>
        </w:tabs>
        <w:ind w:left="20" w:right="20" w:firstLine="720"/>
        <w:rPr/>
      </w:pPr>
      <w:r>
        <w:rPr>
          <w:rStyle w:val="1"/>
          <w:color w:val="000000"/>
        </w:rPr>
        <w:t>Договоры на оказание услуг по проведению мероприятий (семинаров, круглых столов, форумов, конференций, тренингов и т. д.) заключаются в отношении каждого лота (вида мероприятия), которые формируются исходя из задач, стоящих перед Центром, в соответствии с настоящим Положением.</w:t>
      </w:r>
    </w:p>
    <w:p>
      <w:pPr>
        <w:pStyle w:val="Style20"/>
        <w:shd w:val="clear" w:color="auto" w:fill="auto"/>
        <w:ind w:left="20" w:right="20" w:firstLine="720"/>
        <w:rPr/>
      </w:pPr>
      <w:r>
        <w:rPr>
          <w:rStyle w:val="1"/>
          <w:color w:val="000000"/>
        </w:rPr>
        <w:t>Для целей настоящего Положения под оказанием услуг по проведению мероприятий понимается деятельность субъектов малого и среднего предпринимательства по организации, текущему сопровождению и проведению различного рода мероприятий, помогающих получателям услуги в реализации организационных целей и профессиональных задач в создании и ведении бизнеса путем разрешения управленческих и профессиональных проблем, выявления и использования новых возможностей.</w:t>
      </w:r>
    </w:p>
    <w:p>
      <w:pPr>
        <w:pStyle w:val="Style20"/>
        <w:shd w:val="clear" w:color="auto" w:fill="auto"/>
        <w:ind w:left="20" w:right="20" w:firstLine="720"/>
        <w:rPr/>
      </w:pPr>
      <w:r>
        <w:rPr>
          <w:rStyle w:val="1"/>
          <w:color w:val="000000"/>
        </w:rPr>
        <w:t>Формами мероприятий являются: семинары, круглые столы, форумы, конференции, тренинги и т.п.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39" w:leader="none"/>
        </w:tabs>
        <w:ind w:left="20" w:right="20" w:firstLine="720"/>
        <w:rPr/>
      </w:pPr>
      <w:r>
        <w:rPr>
          <w:rStyle w:val="1"/>
          <w:color w:val="000000"/>
        </w:rPr>
        <w:t>Конкурсный отбор юридических лиц и индивидуальных предпринимателей в целях заключения договоров на оказание услуг по проведению мероприятий (семинаров, круглых столов, форумов, конференций, тренингов и т. д.) осуществляется конкурсной комиссией по отбору юридических лиц и индивидуальных предпринимателей для заключения с ними договоров на оказание услуг субъектам малого и среднего предпринимательства Республики Мордовия (далее — конкурсная комиссия).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50" w:leader="none"/>
        </w:tabs>
        <w:spacing w:before="0" w:after="283"/>
        <w:ind w:left="40" w:right="40" w:firstLine="700"/>
        <w:rPr/>
      </w:pPr>
      <w:r>
        <w:rPr>
          <w:rStyle w:val="1"/>
          <w:color w:val="000000"/>
        </w:rPr>
        <w:t>Информирование юридических лиц и индивидуальных предпринимателей о проведении конкурсного отбора и его результатах осуществляется путем размещения информации в информационно-телекоммуникационной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организаций инфраструктуры поддержки малого и среднего предпринимательства (при необходимости), иными способами (при необходимости).</w:t>
      </w:r>
    </w:p>
    <w:p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45" w:leader="none"/>
        </w:tabs>
        <w:spacing w:lineRule="exact" w:line="220" w:before="0" w:after="265"/>
        <w:ind w:left="720" w:hanging="0"/>
        <w:rPr/>
      </w:pPr>
      <w:bookmarkStart w:id="3" w:name="bookmark2"/>
      <w:bookmarkEnd w:id="3"/>
      <w:r>
        <w:rPr>
          <w:rStyle w:val="31"/>
          <w:b/>
          <w:bCs/>
          <w:color w:val="000000"/>
        </w:rPr>
        <w:t>Организация конкурсного отбора</w:t>
      </w:r>
    </w:p>
    <w:p>
      <w:pPr>
        <w:pStyle w:val="Style20"/>
        <w:widowControl w:val="false"/>
        <w:numPr>
          <w:ilvl w:val="1"/>
          <w:numId w:val="2"/>
        </w:numPr>
        <w:shd w:val="clear" w:color="auto" w:fill="auto"/>
        <w:tabs>
          <w:tab w:val="left" w:pos="1326" w:leader="none"/>
        </w:tabs>
        <w:bidi w:val="0"/>
        <w:spacing w:lineRule="exact" w:line="274"/>
        <w:ind w:left="0" w:right="0" w:firstLine="737"/>
        <w:jc w:val="both"/>
        <w:rPr/>
      </w:pPr>
      <w:r>
        <w:rPr>
          <w:rStyle w:val="1"/>
          <w:color w:val="000000"/>
        </w:rPr>
        <w:t>Конкурсный отбор объявляется в соответствии с решением Правления Центра.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326" w:leader="none"/>
        </w:tabs>
        <w:ind w:left="40" w:right="40" w:firstLine="700"/>
        <w:rPr/>
      </w:pPr>
      <w:r>
        <w:rPr>
          <w:rStyle w:val="1"/>
          <w:color w:val="000000"/>
        </w:rPr>
        <w:t>Процедура конкурсного отбора включает в себя несколько этапов: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95" w:leader="none"/>
        </w:tabs>
        <w:bidi w:val="0"/>
        <w:spacing w:lineRule="exact" w:line="274"/>
        <w:ind w:right="57" w:hanging="0"/>
        <w:jc w:val="both"/>
        <w:rPr/>
      </w:pPr>
      <w:r>
        <w:rPr>
          <w:rStyle w:val="1"/>
          <w:color w:val="000000"/>
        </w:rPr>
        <w:tab/>
        <w:t>2.2.1. Принятие решения правлением Центра о проведении конкурсного отбора, в том числе определение срока проведения конкурсного отбора, утверждение конкурсной документации для участия в конкурсном отборе;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2.2.2. опубликование секретарем конкурсной комиссии извещения в информационно-телекоммуникационной сети</w:t>
      </w:r>
      <w:r>
        <w:rPr>
          <w:rStyle w:val="1"/>
          <w:color w:val="000000"/>
          <w:sz w:val="23"/>
          <w:szCs w:val="23"/>
        </w:rPr>
        <w:t xml:space="preserve"> «Интернет» </w:t>
      </w:r>
      <w:r>
        <w:rPr>
          <w:rStyle w:val="1"/>
          <w:b w:val="false"/>
          <w:bCs w:val="false"/>
          <w:color w:val="000000"/>
          <w:sz w:val="23"/>
          <w:szCs w:val="23"/>
          <w:u w:val="none"/>
        </w:rPr>
        <w:t>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 организаций инфраструктуры поддержки малого и среднего предпринимательства (в случае необходимости)</w:t>
      </w:r>
      <w:r>
        <w:rPr>
          <w:rStyle w:val="1"/>
          <w:color w:val="000000"/>
          <w:sz w:val="23"/>
          <w:szCs w:val="23"/>
        </w:rPr>
        <w:t>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 xml:space="preserve">2.2.3. прием и регистрация секретарем конкурсной комиссии заявок юридических лиц и индивидуальных предпринимателей (далее - участники конкурсного отбора), обеспечение их учета и хранения, а также возвращение без регистрации и рассмотрения заявок, поступивших вне срока приема заявок, указанного в </w:t>
      </w:r>
      <w:r>
        <w:rPr>
          <w:rStyle w:val="1"/>
          <w:color w:val="000000"/>
        </w:rPr>
        <w:t>извещении</w:t>
      </w:r>
      <w:r>
        <w:rPr>
          <w:rStyle w:val="1"/>
          <w:color w:val="000000"/>
        </w:rPr>
        <w:t xml:space="preserve"> о проведении отбора;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2.2.4. вскрытие Конкурсной комиссией поданных участниками конкурсного отбора заявок, проверка их на соответствие конкурсной документации. Подписание протокола по результатам вскрытия конвертов;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2.2.5. рассмотрение Конкурсной комиссией заявок на основании требований к участникам конкурсного отбора для принятия решения об определении участников, прошедших конкурсный отбор, установленных в конкурсной документации и настоящем Положении. Подписание протокола по результатам рассмотрения заявок;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2.2.6. заключение Центром с участником, прошедшим конкурсный отбор, договора на оказание услуг по проведению мероприятий на условиях конкурсной документации и предложения участника конкурсного отбора в составе заявки на участие в конкурсном отборе.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162" w:leader="none"/>
        </w:tabs>
        <w:ind w:left="40" w:firstLine="700"/>
        <w:rPr/>
      </w:pPr>
      <w:r>
        <w:rPr>
          <w:rStyle w:val="1"/>
          <w:color w:val="000000"/>
        </w:rPr>
        <w:t>В рамках организации и проведения конкурсного отбора секретарь конкурсной комиссии: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организует в установленном настоящим Положением порядке работу конкурсной комиссии, организует приглашение членов конкурсной комиссии, изготавливает информационные материалы для конкурсной комиссии, обеспечивает ведение протоколов заседаний;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информирует участников конкурсного отбора о его результатах путем размещения информации на сайтах согласно п. 1.7. настоящего Положения, иными способами (при необходимости) в срок не позднее 5 (пяти) рабочих дней после подписания протокола конкурсной комиссией по результатам рассмотрения заявок.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167" w:leader="none"/>
        </w:tabs>
        <w:ind w:left="40" w:firstLine="700"/>
        <w:rPr/>
      </w:pPr>
      <w:r>
        <w:rPr>
          <w:rStyle w:val="1"/>
          <w:color w:val="000000"/>
        </w:rPr>
        <w:t>Конкурсная документация, утверждаемая правлением Центра, включает в себя:</w:t>
      </w:r>
    </w:p>
    <w:p>
      <w:pPr>
        <w:pStyle w:val="Style20"/>
        <w:shd w:val="clear" w:color="auto" w:fill="auto"/>
        <w:ind w:left="40" w:firstLine="700"/>
        <w:rPr/>
      </w:pPr>
      <w:r>
        <w:rPr>
          <w:rStyle w:val="1"/>
          <w:color w:val="000000"/>
        </w:rPr>
        <w:t>наименование конкурсного отбора;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информацию о сроках и месте приема заявок на участие в конкурсном отборе, месте и дате заседания конкурсной комиссии;</w:t>
      </w:r>
    </w:p>
    <w:p>
      <w:pPr>
        <w:pStyle w:val="Style20"/>
        <w:shd w:val="clear" w:color="auto" w:fill="auto"/>
        <w:ind w:left="40" w:firstLine="700"/>
        <w:rPr/>
      </w:pPr>
      <w:r>
        <w:rPr>
          <w:rStyle w:val="1"/>
          <w:color w:val="000000"/>
        </w:rPr>
        <w:t>наименования лотов (видов мероприятий);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технические задания по лотам (видам мероприятий), включающие требования к направленности и содержанию мероприятий; требования к количеству проведенных мероприятий; требования к отчетности о результатах оказанных услуг; информацию о месте, условиях и сроках проведения мероприятий; сведения о цене договора на оказание услуг по проведению мероприятий (цене лота); критерии оценки и сопоставления конкурсных заявок. При определении направленности и содержания мероприятий необходимо ориентироваться на потребности потенциальных получателей услуг в получении знаний и навыков в сфере создания и развития бизнеса, финансового и правового обеспечения его функционирования, коммерциализации проектов, продвижения на рынках продуктов, подготовке кадров предприятий и т.п.;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проект договора на оказание услуг по проведению мероприятий, заключаемого по итогам конкурсного отбора;</w:t>
      </w:r>
    </w:p>
    <w:p>
      <w:pPr>
        <w:pStyle w:val="Style20"/>
        <w:shd w:val="clear" w:color="auto" w:fill="auto"/>
        <w:ind w:left="40" w:firstLine="680"/>
        <w:rPr/>
      </w:pPr>
      <w:r>
        <w:rPr>
          <w:rStyle w:val="1"/>
          <w:color w:val="000000"/>
        </w:rPr>
        <w:t>перечень и требования к документам в составе заявки;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иные условия проведения конкурсного отбора.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2.5 Участник конкурсного отбора вправе подать заявки по нескольким или всем объявленным к конкурсу лотам.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Участник конкурсного отбора вправе подать только одну заявку на участие в конкурсном отборе в отношении каждого лота.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Заявки принимаются в рабочие дни с 09-00 до 13-00 и с 14-00 до 18-00 часов местного времени.</w:t>
      </w:r>
    </w:p>
    <w:p>
      <w:pPr>
        <w:pStyle w:val="Style20"/>
        <w:shd w:val="clear" w:color="auto" w:fill="auto"/>
        <w:tabs>
          <w:tab w:val="left" w:pos="1216" w:leader="none"/>
        </w:tabs>
        <w:ind w:left="40" w:right="40" w:firstLine="680"/>
        <w:rPr/>
      </w:pPr>
      <w:r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2.6. Поступившие заявки регистрируются в журнале регистрации заявок. Запись регистрации заявки включает в себя номер по порядку, дату, время, наименование участника конкурсного отбора, наименование конкурсного отбора (лота), на участие в котором подается заявка, подпись и расшифровку подписи лица, вручившего заявку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39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2.7. Участники конкурсного отбора вправе отозвать свои заявки до истечения срока приема заявок на участие в конкурсном отборе. Документы, предоставленные в составе заявок, не возвращаются.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68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2.8. Конкурсный отбор по лоту считается состоявшимся при наличии одной и более заявок по лоту.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11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2.9. В случае отсутствия заявок по лоту проводится дополнительный конкурсный отбор по данному лоту, при этом конкурсная комиссия имеет право изменить наименование и содержание лота.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50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2.10. При проведении конкурсного отбора к участникам, к услугам, к условиям исполнения договора могут предъявляться только требования, указанные в документации о конкурсном отборе и настоящем Положении; оценка и сопоставление заявок на участие в конкурсном отборе может осуществляться только в соответствии с критериями и порядком, указанными в документации о конкурсном отборе, и настоящем Положении.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93" w:leader="none"/>
        </w:tabs>
        <w:bidi w:val="0"/>
        <w:spacing w:lineRule="exact" w:line="274" w:before="0" w:after="283"/>
        <w:ind w:left="0" w:right="57" w:firstLine="737"/>
        <w:jc w:val="both"/>
        <w:rPr/>
      </w:pPr>
      <w:r>
        <w:rPr>
          <w:rStyle w:val="1"/>
          <w:color w:val="000000"/>
        </w:rPr>
        <w:t>2.11.Не допускается взимание с участников конкурсного отбора платы за доступ для ознакомления к размещенной на сайтах информации о конкурсном отборе, настоящему Положению.</w:t>
      </w:r>
    </w:p>
    <w:p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45" w:leader="none"/>
        </w:tabs>
        <w:spacing w:lineRule="exact" w:line="220" w:before="0" w:after="210"/>
        <w:ind w:left="720" w:hanging="0"/>
        <w:rPr/>
      </w:pPr>
      <w:bookmarkStart w:id="4" w:name="bookmark3"/>
      <w:bookmarkEnd w:id="4"/>
      <w:r>
        <w:rPr>
          <w:rStyle w:val="31"/>
          <w:b/>
          <w:bCs/>
          <w:color w:val="000000"/>
        </w:rPr>
        <w:t>Требования к участникам конкурсного отбора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307" w:leader="none"/>
        </w:tabs>
        <w:ind w:left="40" w:right="40" w:firstLine="680"/>
        <w:rPr/>
      </w:pPr>
      <w:r>
        <w:rPr>
          <w:rStyle w:val="1"/>
          <w:color w:val="000000"/>
        </w:rPr>
        <w:t xml:space="preserve">Участниками конкурсного отбора могут быть отвечающие  требованиям, установленным пунктами </w:t>
      </w:r>
      <w:r>
        <w:rPr>
          <w:rStyle w:val="1"/>
          <w:color w:val="000000"/>
          <w:lang w:val="en-US" w:eastAsia="en-US"/>
        </w:rPr>
        <w:t xml:space="preserve">3.2., 3.3., </w:t>
      </w:r>
      <w:r>
        <w:rPr>
          <w:rStyle w:val="1"/>
          <w:color w:val="000000"/>
        </w:rPr>
        <w:t>3.4 настоящего Положения: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юридические лица независимо от организационно-правовой формы, формы собственности,</w:t>
      </w:r>
    </w:p>
    <w:p>
      <w:pPr>
        <w:pStyle w:val="Style20"/>
        <w:shd w:val="clear" w:color="auto" w:fill="auto"/>
        <w:ind w:left="40" w:firstLine="680"/>
        <w:rPr/>
      </w:pPr>
      <w:r>
        <w:rPr>
          <w:rStyle w:val="1"/>
          <w:color w:val="000000"/>
        </w:rPr>
        <w:t>индивидуальные предприниматели,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объединения юридических лиц и/или индивидуальных предпринимателей (далее - коллективные участники конкурсного отбора).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Участники конкурсного отбора должны быть зарегистрированы и осуществлять свою деятельность на территории Российской Федерации.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437" w:leader="none"/>
        </w:tabs>
        <w:ind w:left="40" w:right="40" w:firstLine="680"/>
        <w:rPr/>
      </w:pPr>
      <w:r>
        <w:rPr>
          <w:rStyle w:val="1"/>
          <w:color w:val="000000"/>
        </w:rPr>
        <w:t>К участию в конкурсном отборе допускаются осуществляющие профессиональную деятельность в конкретной области юридические лица или индивидуальные предприниматели, имеющие в штате или привлекающие на договорной основе экспертов (специалистов, преподавателей, консультантов), обладающих специальными знаниями, умениями, навыками и отвечающих квалификационным требованиям своей профессиональной деятельности.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437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Осуществление профессиональной деятельности в конкретной области, связанной с проведением мероприятий, должно осуществляться соответствующим кодом Общероссийской классификатора видов экономической деятельности (ОКВЭД 2) ОК 029-2014 (КДЕС Ред. 2).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239" w:leader="none"/>
        </w:tabs>
        <w:bidi w:val="0"/>
        <w:spacing w:lineRule="auto" w:line="240" w:before="0" w:after="0"/>
        <w:ind w:left="20" w:right="100" w:firstLine="680"/>
        <w:jc w:val="left"/>
        <w:rPr/>
      </w:pPr>
      <w:r>
        <w:rPr>
          <w:rStyle w:val="1"/>
          <w:color w:val="000000"/>
        </w:rPr>
        <w:t>Члены объединений, являющихся коллективными участниками конкурсного отбора, должны иметь соглашение между собой, соответствующее нормам Гражданского кодекса Российской Федерации, в котором определены права и обязанности сторон и установлен лидер коллективного участника. В соглашении должна быть установлена солидарная ответственность по обязательствам, связанным с участием в конкурсном отборе, заключением и последующим исполнением договора.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20" w:right="100" w:firstLine="680"/>
        <w:jc w:val="left"/>
        <w:rPr/>
      </w:pPr>
      <w:r>
        <w:rPr>
          <w:rStyle w:val="1"/>
          <w:color w:val="000000"/>
        </w:rPr>
        <w:t>Участник конкурсного отбора не должен находиться в процессе реорганизации, ликвидации, банкротства, его деятельность не должна быть приостановлена.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20" w:right="100" w:firstLine="680"/>
        <w:jc w:val="left"/>
        <w:rPr/>
      </w:pPr>
      <w:r>
        <w:rPr>
          <w:rStyle w:val="1"/>
          <w:color w:val="000000"/>
        </w:rPr>
        <w:t>При оказании услуг по проведению мероприятий участник конкурсного отбора должен привлечь преподавателей, соответствующих следующим требованиям: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преподаватель должен иметь опыт предпринимательской деятельности, владеть и управлять собственной компанией;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преподаватели должны иметь опыт публичных выступлений / проведения подобного рода мероприятий.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410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Дополнительными критериями при подборе преподавательского состава могут служить: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410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наличие опыта участия в международных образовательных программах, направленных на поддержку и развитие предпринимательства (в том числе наличие сертификатов указанных образовательных программ);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410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наличие у преподавателей ученых степеней и званий;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410" w:leader="none"/>
        </w:tabs>
        <w:bidi w:val="0"/>
        <w:spacing w:lineRule="auto" w:line="240" w:before="0" w:after="0"/>
        <w:ind w:left="0" w:right="113" w:firstLine="680"/>
        <w:jc w:val="both"/>
        <w:rPr/>
      </w:pPr>
      <w:r>
        <w:rPr>
          <w:rStyle w:val="1"/>
          <w:color w:val="000000"/>
        </w:rPr>
        <w:t>наличие у преподавателя публикаций по профилю проводимого мероприятия.</w:t>
      </w:r>
    </w:p>
    <w:p>
      <w:pPr>
        <w:pStyle w:val="33"/>
        <w:keepNext/>
        <w:keepLines/>
        <w:widowControl w:val="false"/>
        <w:numPr>
          <w:ilvl w:val="0"/>
          <w:numId w:val="2"/>
        </w:numPr>
        <w:shd w:val="clear" w:color="auto" w:fill="auto"/>
        <w:tabs>
          <w:tab w:val="left" w:pos="2520" w:leader="none"/>
        </w:tabs>
        <w:bidi w:val="0"/>
        <w:spacing w:lineRule="exact" w:line="274" w:before="0" w:after="240"/>
        <w:ind w:left="2041" w:right="1191" w:hanging="737"/>
        <w:jc w:val="center"/>
        <w:outlineLvl w:val="2"/>
        <w:rPr/>
      </w:pPr>
      <w:bookmarkStart w:id="5" w:name="bookmark4"/>
      <w:bookmarkEnd w:id="5"/>
      <w:r>
        <w:rPr>
          <w:rStyle w:val="31"/>
          <w:b/>
          <w:bCs/>
          <w:color w:val="000000"/>
        </w:rPr>
        <w:t>Требования к документам, представляемым  участниками конкурсного отбора</w:t>
      </w:r>
    </w:p>
    <w:p>
      <w:pPr>
        <w:pStyle w:val="Style20"/>
        <w:numPr>
          <w:ilvl w:val="1"/>
          <w:numId w:val="2"/>
        </w:numPr>
        <w:shd w:val="clear" w:color="auto" w:fill="auto"/>
        <w:tabs>
          <w:tab w:val="left" w:pos="1268" w:leader="none"/>
        </w:tabs>
        <w:ind w:left="20" w:right="100" w:firstLine="680"/>
        <w:rPr/>
      </w:pPr>
      <w:r>
        <w:rPr>
          <w:rStyle w:val="1"/>
          <w:color w:val="000000"/>
        </w:rPr>
        <w:t>Юридические лица и индивидуальные предприниматели, участвующие в конкурсном отборе, в обязательном порядке предоставляют следующие документы в составе заявки: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заявку на участие в конкурсном отборе по форме согласно приложению 1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опись документов, представляемых для участия в конкурсном отборе по форме согласно приложению 2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анкету заявителя по форме согласно приложению 3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 xml:space="preserve">копию устава (для юридических лиц), заверенную руководителем; 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копию выписки из Единого государственного реестра юридических лиц (Единого государственного реестра индивидуальных предпринимателей), полученную не ранее, чем за 30 календарных дней до дня подачи заявки, заверенную руководителем;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области;</w:t>
      </w:r>
    </w:p>
    <w:p>
      <w:pPr>
        <w:pStyle w:val="Style20"/>
        <w:shd w:val="clear" w:color="auto" w:fill="auto"/>
        <w:ind w:left="20" w:right="100" w:firstLine="680"/>
        <w:jc w:val="left"/>
        <w:rPr/>
      </w:pPr>
      <w:r>
        <w:rPr>
          <w:rStyle w:val="1"/>
          <w:color w:val="000000"/>
        </w:rPr>
        <w:t>предложение по каждому лоту в соответствии с содержанием технического задания; иные документы, указанные в конкурсной документации, а также документы, прилагаемые по личной инициативе участника конкурсного отбора (в том числе подтверждающие деловую репутацию участника конкурсного отбора).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680" w:right="0" w:firstLine="57"/>
        <w:jc w:val="left"/>
        <w:rPr/>
      </w:pPr>
      <w:r>
        <w:rPr>
          <w:rStyle w:val="1"/>
          <w:color w:val="000000"/>
        </w:rPr>
        <w:t>4.2. Обязательные требования к вышеуказанным документам: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680" w:right="0" w:hanging="340"/>
        <w:jc w:val="left"/>
        <w:rPr/>
      </w:pPr>
      <w:r>
        <w:rPr>
          <w:rStyle w:val="1"/>
          <w:color w:val="000000"/>
        </w:rPr>
        <w:tab/>
        <w:t>оформлены на русском языке;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не содержат подчисток и исправлений; допустимы исправления, оформленные в соответствии с установленными правилами делопроизводства;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каждая страница копии документов должна быть пронумерована, заверена подписью руководителя и печатью компании (при наличии);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заявка должна быть сброшюрована (в одну или несколько папок) и опечатана. Первыми должны быть подшиты заявка по форме согласно приложению 1 и опись документов, входящих в состав заявки, по форме согласно приложению 2 с указанием страницы, на которой находится соответствующий документ.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заявка на участие в конкурсном отборе должна быть в запечатанном конверте, не позволяющем просматривать содержание заявки до вскрытия.</w:t>
      </w:r>
    </w:p>
    <w:p>
      <w:pPr>
        <w:pStyle w:val="Style20"/>
        <w:numPr>
          <w:ilvl w:val="0"/>
          <w:numId w:val="3"/>
        </w:numPr>
        <w:shd w:val="clear" w:color="auto" w:fill="auto"/>
        <w:tabs>
          <w:tab w:val="left" w:pos="1153" w:leader="none"/>
        </w:tabs>
        <w:ind w:left="20" w:right="100" w:firstLine="680"/>
        <w:rPr/>
      </w:pPr>
      <w:r>
        <w:rPr>
          <w:rStyle w:val="1"/>
          <w:color w:val="000000"/>
        </w:rPr>
        <w:t>Участник конкурсного отбора несет ответственность за полноту и достоверность предоставленной информации. Предоставление недостоверных сведений является основанием для отклонения конкурсной заявки, а в случае победы такой заявки - для признания итогов конкурсного отбора по лоту, в отношении которого была подана заявка, содержащая недостоверные сведения, недействительными и досрочного расторжения заключенного по итогам этого отбора договора на оказание услуг по проведению мероприятий.</w:t>
      </w:r>
    </w:p>
    <w:p>
      <w:pPr>
        <w:pStyle w:val="Style20"/>
        <w:widowControl w:val="false"/>
        <w:numPr>
          <w:ilvl w:val="0"/>
          <w:numId w:val="3"/>
        </w:numPr>
        <w:shd w:val="clear" w:color="auto" w:fill="auto"/>
        <w:tabs>
          <w:tab w:val="left" w:pos="1186" w:leader="none"/>
        </w:tabs>
        <w:bidi w:val="0"/>
        <w:spacing w:lineRule="exact" w:line="274" w:before="0" w:after="283"/>
        <w:ind w:left="0" w:right="0" w:firstLine="680"/>
        <w:jc w:val="both"/>
        <w:rPr/>
      </w:pPr>
      <w:r>
        <w:rPr>
          <w:rStyle w:val="1"/>
          <w:color w:val="000000"/>
        </w:rPr>
        <w:t>Участник конкурсного отбора несет все расходы, связанные с подготовкой и подачей заявки на участие в конкурсном отборе, в том числе расходы по получению, оформлению и подготовке всех требуемых в соответствии с условиями проведения конкурсного отбора документов, независимо от результатов проведения конкурсного отбора.</w:t>
      </w:r>
    </w:p>
    <w:p>
      <w:pPr>
        <w:pStyle w:val="33"/>
        <w:keepNext/>
        <w:keepLines/>
        <w:shd w:val="clear" w:color="auto" w:fill="auto"/>
        <w:spacing w:lineRule="exact" w:line="220" w:before="0" w:after="205"/>
        <w:ind w:left="3140" w:hanging="940"/>
        <w:jc w:val="left"/>
        <w:rPr/>
      </w:pPr>
      <w:bookmarkStart w:id="6" w:name="bookmark5"/>
      <w:bookmarkEnd w:id="6"/>
      <w:r>
        <w:rPr>
          <w:rStyle w:val="31"/>
          <w:b/>
          <w:bCs/>
          <w:color w:val="000000"/>
        </w:rPr>
        <w:t>5. Порядок приёма заявок организаций-участников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3" w:leader="none"/>
          <w:tab w:val="left" w:pos="7042" w:leader="none"/>
          <w:tab w:val="left" w:pos="9649" w:leader="none"/>
        </w:tabs>
        <w:bidi w:val="0"/>
        <w:ind w:left="0" w:right="57" w:firstLine="680"/>
        <w:jc w:val="both"/>
        <w:rPr/>
      </w:pPr>
      <w:r>
        <w:rPr>
          <w:rStyle w:val="1"/>
          <w:color w:val="000000"/>
        </w:rPr>
        <w:t>Приём заявок участников конкурсного отбора начинается со дня, следующего после дня размещения информации о проведении конкурса в информационно</w:t>
        <w:softHyphen/>
        <w:t>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 организаций инфраструктуры поддержки малого и среднего предпринимательства (в случае необходимости).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86" w:leader="none"/>
        </w:tabs>
        <w:bidi w:val="0"/>
        <w:ind w:left="0" w:right="57" w:firstLine="680"/>
        <w:jc w:val="both"/>
        <w:rPr/>
      </w:pPr>
      <w:r>
        <w:rPr>
          <w:rStyle w:val="1"/>
          <w:color w:val="000000"/>
        </w:rPr>
        <w:t>Срок приема заявок составляет не менее-14 (четырнадцати) календарных дней, а заседание конкурсной комиссии по вскрытию конвертов не может быть назначено позднее 5 (пяти) рабочих дней со дня завершения приема заявок.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8" w:leader="none"/>
        </w:tabs>
        <w:bidi w:val="0"/>
        <w:spacing w:lineRule="auto" w:line="240" w:before="0" w:after="0"/>
        <w:ind w:left="0" w:right="57" w:firstLine="680"/>
        <w:jc w:val="both"/>
        <w:rPr/>
      </w:pPr>
      <w:r>
        <w:rPr>
          <w:rStyle w:val="1"/>
          <w:color w:val="000000"/>
        </w:rPr>
        <w:t>Заявка предоставляется по адресу: Республика Мордовия, г. Саранск, ул. Коммунистическая д. 33, каб. 41</w:t>
      </w:r>
      <w:r>
        <w:rPr>
          <w:rStyle w:val="1"/>
          <w:color w:val="000000"/>
        </w:rPr>
        <w:t>4</w:t>
      </w:r>
      <w:r>
        <w:rPr>
          <w:rStyle w:val="1"/>
          <w:color w:val="000000"/>
        </w:rPr>
        <w:t xml:space="preserve"> лично, курьером или экспресс-почтой.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8" w:leader="none"/>
        </w:tabs>
        <w:bidi w:val="0"/>
        <w:spacing w:lineRule="auto" w:line="240" w:before="0" w:after="0"/>
        <w:ind w:left="0" w:right="57" w:firstLine="680"/>
        <w:jc w:val="both"/>
        <w:rPr/>
      </w:pPr>
      <w:r>
        <w:rPr>
          <w:rStyle w:val="1"/>
          <w:color w:val="000000"/>
        </w:rPr>
        <w:t>Каждый конверт с заявкой на участие в конкурсном отборе, поступивший в срок, указанный в конкурсной документации, регистрируется секретарем конкурсной комиссии. При этом отказ в приеме и регистрации конверта с заявкой на участие  в конкурсном отборе, на котором не указана информация о подавшем его лице, и требование о предоставлении соответствующей информации не допускаются.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Прием заявок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прекращается с наступлением срока вскрытия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>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Секретарь конкурсной комиссии обеспечивает сохранность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и рассмотрение Конкурсной комиссией содержания заявок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только после вскрытия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в соответствии с настоящим Положением. Лица, осуществляющие хранение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, не вправе допускать повреждение этих конвертов до момента вскрытия Конкурсной комиссией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в соответствии с настоящим Положением.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1"/>
          <w:color w:val="000000"/>
        </w:rPr>
        <w:t xml:space="preserve">Конверт с заявкой на участие в конкурсном отборе, поступивший после истечения срока подачи заявок на участие в конкурсном отборе, не вскрывается и в случае, если на конверте с такой заявкой указана информация о подавшем ее лице, в том числе почтовый адрес, возвращается </w:t>
      </w:r>
      <w:r>
        <w:rPr>
          <w:rStyle w:val="1"/>
          <w:color w:val="000000"/>
        </w:rPr>
        <w:t xml:space="preserve">секретарем конкурсной комиссии </w:t>
      </w:r>
      <w:r>
        <w:rPr>
          <w:rStyle w:val="1"/>
          <w:color w:val="000000"/>
        </w:rPr>
        <w:t>в порядке, установленном конкурсной документацией.</w:t>
      </w:r>
    </w:p>
    <w:p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2450" w:leader="none"/>
        </w:tabs>
        <w:spacing w:before="0" w:after="240"/>
        <w:ind w:left="3140" w:right="2200" w:hanging="360"/>
        <w:jc w:val="center"/>
        <w:rPr/>
      </w:pPr>
      <w:bookmarkStart w:id="7" w:name="bookmark6"/>
      <w:bookmarkEnd w:id="7"/>
      <w:r>
        <w:rPr>
          <w:rStyle w:val="31"/>
          <w:b/>
          <w:bCs/>
          <w:color w:val="000000"/>
        </w:rPr>
        <w:t>Регламент деятельности конкурсной комиссии и критерии принятия решения</w:t>
      </w:r>
    </w:p>
    <w:p>
      <w:pPr>
        <w:pStyle w:val="Style20"/>
        <w:widowControl w:val="false"/>
        <w:numPr>
          <w:ilvl w:val="1"/>
          <w:numId w:val="5"/>
        </w:numPr>
        <w:shd w:val="clear" w:color="auto" w:fill="auto"/>
        <w:tabs>
          <w:tab w:val="left" w:pos="1278" w:leader="none"/>
        </w:tabs>
        <w:bidi w:val="0"/>
        <w:spacing w:lineRule="exact" w:line="274"/>
        <w:ind w:left="0" w:right="454" w:firstLine="680"/>
        <w:jc w:val="both"/>
        <w:rPr/>
      </w:pPr>
      <w:r>
        <w:rPr>
          <w:rStyle w:val="1"/>
          <w:color w:val="000000"/>
        </w:rPr>
        <w:t>Конкурсная комиссия в составе не менее 6 человек формируется из представителей Центра и его учредителей, юридических лиц и индивидуальных предпринимателей (не участвующих в конкурсном отборе), представителей общественных организаций и утверждается Правлением Центра.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239" w:leader="none"/>
        </w:tabs>
        <w:ind w:left="20" w:right="460" w:firstLine="680"/>
        <w:rPr/>
      </w:pPr>
      <w:r>
        <w:rPr>
          <w:rStyle w:val="1"/>
          <w:color w:val="000000"/>
        </w:rPr>
        <w:t>Общее руководство деятельностью конкурсной комиссии осуществляет ее председатель. При отсутствии председателя его функции исполняет заместитель председателя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 xml:space="preserve">Председатель, заместитель председателя конкурсной комиссии избираются на первом ее заседании. </w:t>
      </w:r>
      <w:r>
        <w:rPr>
          <w:rStyle w:val="1"/>
          <w:color w:val="000000"/>
        </w:rPr>
        <w:t>Секретарь конкурсной комиссии определяется Правлением Центра при принятии решения об утверждении ее состава.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67" w:leader="none"/>
        </w:tabs>
        <w:ind w:left="20" w:right="460" w:firstLine="680"/>
        <w:rPr/>
      </w:pPr>
      <w:r>
        <w:rPr>
          <w:rStyle w:val="1"/>
          <w:color w:val="000000"/>
        </w:rPr>
        <w:t>Формой деятельности конкурсной комиссии является заседание, проводимое в очной форме.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Заседание конкурсной комиссии является правомочным, если на нем присутствует более половины членов от утвержденного состава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Решение конкурсной комиссии принимается открытым голосованием. Решение конкурсной комиссии считается принятым, если за него проголосовало более половины от числа членов конкурсной комиссии, присутствовавших на заседании. В случае равенства голосов решающим является голос председательствующего на заседании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Заочное голосование не допускается.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72" w:leader="none"/>
        </w:tabs>
        <w:ind w:left="20" w:right="460" w:firstLine="680"/>
        <w:rPr/>
      </w:pPr>
      <w:r>
        <w:rPr>
          <w:rStyle w:val="1"/>
          <w:color w:val="000000"/>
        </w:rPr>
        <w:t>Решение конкурсной комиссии оформляется протоколом. Протокол заседания конкурсной комиссии ведет секретарь конкурсной комиссии. Протокол заседания конкурсной комиссии подписывается в день заседания председателем конкурсной комиссии или его заместителем, а также всеми членами конкурсной комиссии, присутствующими на заседании, и секретарем.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24" w:leader="none"/>
        </w:tabs>
        <w:ind w:left="20" w:right="240" w:firstLine="680"/>
        <w:jc w:val="both"/>
        <w:rPr/>
      </w:pPr>
      <w:r>
        <w:rPr>
          <w:rStyle w:val="1"/>
          <w:color w:val="000000"/>
        </w:rPr>
        <w:t>Заявки и прилагаемые к ним документы выносятся на рассмотрение конкурсной комиссии секретарем конкурсной комиссии.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94" w:leader="none"/>
        </w:tabs>
        <w:ind w:left="120" w:firstLine="680"/>
        <w:rPr/>
      </w:pPr>
      <w:r>
        <w:rPr>
          <w:rStyle w:val="1"/>
          <w:color w:val="000000"/>
        </w:rPr>
        <w:t>Права и обязанности конкурсной комиссии: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рассматривает  заявки и иные документы участников конкурсного отбора в целях оценки заявок и принятия решений;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принимает решения:</w:t>
      </w:r>
    </w:p>
    <w:p>
      <w:pPr>
        <w:pStyle w:val="Style20"/>
        <w:widowControl w:val="false"/>
        <w:shd w:val="clear" w:color="auto" w:fill="auto"/>
        <w:tabs>
          <w:tab w:val="left" w:pos="1326" w:leader="none"/>
        </w:tabs>
        <w:bidi w:val="0"/>
        <w:spacing w:lineRule="exact" w:line="274"/>
        <w:ind w:left="0" w:right="0" w:firstLine="737"/>
        <w:jc w:val="both"/>
        <w:rPr/>
      </w:pPr>
      <w:r>
        <w:rPr>
          <w:rStyle w:val="1"/>
          <w:color w:val="000000"/>
        </w:rPr>
        <w:t>о вскрытии конвертов участников конкурсного отбора, составляет протокол по результатам вскрытия конвертов;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о проведения дополнительного конкурсного отбора в случае отсутствия заявок или выявления дополнительной потребности;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об отклонении заявок, не соответствующих требованиям настоящего Положения и конкурсной документации;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о признании участника конкурса прошедшим конкурсный отбор;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иные решения в рамках своей компетенции.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224" w:leader="none"/>
        </w:tabs>
        <w:ind w:left="120" w:right="20" w:firstLine="680"/>
        <w:rPr/>
      </w:pPr>
      <w:r>
        <w:rPr/>
        <w:t xml:space="preserve"> </w:t>
      </w:r>
      <w:r>
        <w:rPr>
          <w:rStyle w:val="1"/>
          <w:color w:val="000000"/>
        </w:rPr>
        <w:t>Конкурсная комиссия вскрывает конверты с заявками на участие в конкурсном отборе после наступления срока, указанного в конкурсной документации в качестве срока подачи заявок на участие в конкурсном отборе. Конверты с заявками на участие в конкурсном отборе вскрываются публично во время, в месте, которые указаны в конкурсной документации. Вскрытие всех поступивших конвертов с заявками на участие в конкурсном отборе осуществляется в один день.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Всем участникам конкурсного отбора, подавшим заявки на участие в нем, или их представителям, предоставляется возможность присутствовать при вскрытии конвертов с заявками на участие в конкурсном отборе.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Непосредственно перед вскрытием конвертов с заявками на участие в конкурсном отборе или в случае проведения конкурсного отбора по нескольким лотам перед вскрытием таких конвертов в отношении каждого лота заявкам на участие в конкурсном отборе конкурсная комиссия объявляет участникам конкурсного отбора, присутствующим при вскрытии таких конвертов, о возможности подачи заявок на участие в конкурсном отборе, изменения или отзыва поданных заявок на участие в конкурсном отборе до вскрытия таких конвертов. При этом конкурсная комиссия объявляет последствия подачи двух и более заявок на участие в конкурсном отборе одним участником конкурсного отбора.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6.8. Конкурсная комиссия вскрывает конверты с заявками на участие в конкурсном отборе, если такие конверты и заявки поступили до вскрытия таких конвертов. В случае установления факта подачи одним участником конкурсного отбора двух и более заявок на участие в конкурсном отборе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 xml:space="preserve">6.9. Информация о месте, дате и времени вскрытия конвертов с заявками на участие в конкурсном отборе, наименование, почтовый адрес каждого участника конкурсного отбора, конверт с заявкой которого вскрывается, наличие информации и документов, предусмотренных конкурсной документацией, условия исполнения договора, указанные в заявке на участие в </w:t>
      </w:r>
      <w:r>
        <w:rPr>
          <w:rStyle w:val="1"/>
          <w:color w:val="000000"/>
        </w:rPr>
        <w:t>конкурсном отборе</w:t>
      </w:r>
      <w:r>
        <w:rPr>
          <w:rStyle w:val="1"/>
          <w:color w:val="000000"/>
        </w:rPr>
        <w:t xml:space="preserve"> и являющиеся критерием оценки заявок на участие в конкурсном отборе, объявляются при вскрытии данных конвертов и вносятся соответственно в протокол. 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 xml:space="preserve">6.10. Протокол вскрытия конвертов с заявками на участие в конкурсном отборе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рабочего дня, следующего за датой подписания этого протокола, размещается на сайтах согласно пункту 1.7 настоящего Положения. 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6.11. Участник конкурсного отбора, присутствующий при вскрытии конвертов с заявками на участие в конкурсном отборе, вправе осуществлять аудио- и видеозапись вскрытия таких конвертов.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24" w:leader="none"/>
        </w:tabs>
        <w:bidi w:val="0"/>
        <w:spacing w:lineRule="exact" w:line="274"/>
        <w:ind w:left="0" w:right="57" w:firstLine="794"/>
        <w:jc w:val="both"/>
        <w:rPr/>
      </w:pPr>
      <w:r>
        <w:rPr>
          <w:rStyle w:val="1"/>
          <w:color w:val="000000"/>
        </w:rPr>
        <w:t>6.12. Конкурсная комиссия осуществляет оценку и сопоставление заявок на участие в конкурсном отборе по каждому лоту на основании критериев оценки, утвержденных настоящим Положением.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В случае, когда для оценки критерия нет информации в заявке, либо объем такой информации и (или) ее содержание не позволяют оценить критерий, соответствующий критерий не оценивается.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В ходе заседания конкурсная комиссия выполняет расчет среднего балла заявки по каждому лоту. Для этого сумма баллов, выставленных членами конкурсной комиссии по каждому лоту, делится на число членов конкурсной комиссии.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количества полученных средних баллов. Заявке на участие в конкурсе, которая получила наибольший средний балл, присваивается первый номер. В случае, если несколько заявок на участие в конкурсе получили одинаковый средний балл, вопрос о присвоении меньшего порядкового номера выносится на отдельное голосование конкурсной комиссии.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Участник конкурсного отбора, заявка которого набрала наивысший средний балл по лоту, признается конкурсной комиссией прошедшим конкурсный отбор по данному лоту.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По каждому лоту может быть признан прошедшим отбор только один участник конкурсного отбора.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Участники конкурсного отбора, в отношении которых конкурсной комиссией не принято решений о признании прошедшими конкурсный отбор, считаются не прошедшими конкурсный отбор.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57" w:firstLine="680"/>
        <w:jc w:val="both"/>
        <w:rPr/>
      </w:pPr>
      <w:r>
        <w:rPr>
          <w:rStyle w:val="1"/>
          <w:color w:val="000000"/>
        </w:rPr>
        <w:t>Конкурсная комиссия имеет право приглашать представителей участников конкурсного отбора с целью уточнения вопросов для принятия объективного решения.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334" w:leader="none"/>
        </w:tabs>
        <w:bidi w:val="0"/>
        <w:spacing w:lineRule="exact" w:line="274"/>
        <w:ind w:left="0" w:right="57" w:firstLine="794"/>
        <w:jc w:val="both"/>
        <w:rPr/>
      </w:pPr>
      <w:r>
        <w:rPr>
          <w:rStyle w:val="1"/>
          <w:color w:val="000000"/>
        </w:rPr>
        <w:t xml:space="preserve">6.13. Информация о юридических лицах и индивидуальных предпринимателях, прошедших конкурсный отбор, размещается секретарем конкурсной комиссии в срок не позднее 5 (пяти) рабочих дней со дня подписания протокола  </w:t>
      </w:r>
      <w:bookmarkStart w:id="8" w:name="__DdeLink__1372_3452327791"/>
      <w:r>
        <w:rPr>
          <w:rStyle w:val="1"/>
          <w:color w:val="000000"/>
        </w:rPr>
        <w:t>по результатам рассмотрения заявок</w:t>
      </w:r>
      <w:bookmarkEnd w:id="8"/>
      <w:r>
        <w:rPr>
          <w:rStyle w:val="1"/>
          <w:color w:val="000000"/>
        </w:rPr>
        <w:t>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325" w:leader="none"/>
        </w:tabs>
        <w:bidi w:val="0"/>
        <w:spacing w:lineRule="exact" w:line="274" w:before="0" w:after="245"/>
        <w:ind w:left="0" w:right="57" w:firstLine="794"/>
        <w:jc w:val="both"/>
        <w:rPr/>
      </w:pPr>
      <w:r>
        <w:rPr>
          <w:rStyle w:val="1"/>
          <w:color w:val="000000"/>
        </w:rPr>
        <w:t>6.14. С целью реализации настоящего Положения устанавливаются следующие              критерии оценки и количество баллов по каждому критерию:</w:t>
      </w:r>
    </w:p>
    <w:tbl>
      <w:tblPr>
        <w:tblW w:w="976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473"/>
        <w:gridCol w:w="2188"/>
        <w:gridCol w:w="2107"/>
      </w:tblGrid>
      <w:tr>
        <w:trPr>
          <w:trHeight w:val="576" w:hRule="exact"/>
        </w:trPr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Критерий оценки участника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 w:before="0" w:after="6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Количество</w:t>
            </w:r>
          </w:p>
          <w:p>
            <w:pPr>
              <w:pStyle w:val="Style20"/>
              <w:shd w:val="clear" w:color="auto" w:fill="auto"/>
              <w:spacing w:lineRule="exact" w:line="220" w:before="60" w:after="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баллов</w:t>
            </w:r>
          </w:p>
        </w:tc>
      </w:tr>
      <w:tr>
        <w:trPr>
          <w:trHeight w:val="538" w:hRule="exact"/>
        </w:trPr>
        <w:tc>
          <w:tcPr>
            <w:tcW w:w="547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pBdr>
                <w:top w:val="single" w:sz="2" w:space="1" w:color="000001"/>
                <w:left w:val="single" w:sz="2" w:space="1" w:color="000001"/>
                <w:bottom w:val="single" w:sz="2" w:space="1" w:color="000001"/>
                <w:right w:val="single" w:sz="2" w:space="1" w:color="000001"/>
              </w:pBdr>
              <w:shd w:val="clear" w:color="auto" w:fill="auto"/>
              <w:bidi w:val="0"/>
              <w:ind w:left="100" w:hanging="0"/>
              <w:jc w:val="both"/>
              <w:rPr/>
            </w:pPr>
            <w:r>
              <w:rPr>
                <w:color w:val="000000"/>
              </w:rPr>
              <w:t>Опыт участия в международных, всероссийских, региональных проектах и образовательных программах (по профилю лота)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581" w:hRule="exact"/>
        </w:trPr>
        <w:tc>
          <w:tcPr>
            <w:tcW w:w="5473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pBdr>
                <w:top w:val="single" w:sz="2" w:space="1" w:color="000001"/>
                <w:left w:val="single" w:sz="2" w:space="1" w:color="000001"/>
                <w:bottom w:val="single" w:sz="2" w:space="1" w:color="000001"/>
                <w:right w:val="single" w:sz="2" w:space="1" w:color="000001"/>
              </w:pBdr>
              <w:shd w:val="clear" w:color="auto" w:fill="auto"/>
              <w:bidi w:val="0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581" w:hRule="exact"/>
        </w:trPr>
        <w:tc>
          <w:tcPr>
            <w:tcW w:w="5473" w:type="dxa"/>
            <w:vMerge w:val="restart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pBdr>
                <w:top w:val="single" w:sz="2" w:space="1" w:color="000001"/>
                <w:left w:val="single" w:sz="2" w:space="1" w:color="000001"/>
                <w:bottom w:val="single" w:sz="2" w:space="1" w:color="000001"/>
                <w:right w:val="single" w:sz="2" w:space="1" w:color="000001"/>
              </w:pBdr>
              <w:shd w:val="clear" w:color="auto" w:fill="auto"/>
              <w:bidi w:val="0"/>
              <w:spacing w:lineRule="exact" w:line="283"/>
              <w:ind w:left="100" w:hanging="0"/>
              <w:jc w:val="both"/>
              <w:rPr/>
            </w:pPr>
            <w:r>
              <w:rPr>
                <w:color w:val="000000"/>
              </w:rPr>
              <w:t>Опыт работы, количество проведенных и организованных мероприятий за последние 5 лет (по профилю лота)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581" w:hRule="exact"/>
        </w:trPr>
        <w:tc>
          <w:tcPr>
            <w:tcW w:w="5473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47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83"/>
              <w:ind w:left="100" w:hanging="0"/>
              <w:jc w:val="both"/>
              <w:rPr/>
            </w:pPr>
            <w:r>
              <w:rPr>
                <w:color w:val="000000"/>
              </w:rPr>
              <w:t>Наличие опыта работы, описание реализованных программ за последние 5 лет (по профилю лота)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293" w:hRule="exact"/>
        </w:trPr>
        <w:tc>
          <w:tcPr>
            <w:tcW w:w="5473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36" w:hRule="exact"/>
        </w:trPr>
        <w:tc>
          <w:tcPr>
            <w:tcW w:w="547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00" w:hanging="0"/>
              <w:jc w:val="both"/>
              <w:rPr/>
            </w:pPr>
            <w:r>
              <w:rPr>
                <w:color w:val="000000"/>
              </w:rPr>
              <w:t>Обеспеченность участника материально- техническими ресурсами (в части наличия у участника собственного технологического оборудования и других материальных ресурсов, необходимых для оказания услуг)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или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>
        <w:trPr>
          <w:trHeight w:val="1109" w:hRule="exact"/>
        </w:trPr>
        <w:tc>
          <w:tcPr>
            <w:tcW w:w="54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>
          <w:color w:val="00000A"/>
          <w:sz w:val="2"/>
          <w:szCs w:val="2"/>
        </w:rPr>
      </w:pPr>
      <w:r>
        <w:rPr>
          <w:color w:val="00000A"/>
          <w:sz w:val="2"/>
          <w:szCs w:val="2"/>
        </w:rPr>
      </w:r>
    </w:p>
    <w:tbl>
      <w:tblPr>
        <w:tblW w:w="9811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509"/>
        <w:gridCol w:w="2179"/>
        <w:gridCol w:w="2123"/>
      </w:tblGrid>
      <w:tr>
        <w:trPr>
          <w:trHeight w:val="298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both"/>
              <w:rPr/>
            </w:pPr>
            <w:r>
              <w:rPr>
                <w:color w:val="000000"/>
              </w:rPr>
              <w:t>Возможность проведения мероприятий в муниципальных образованиях в Республике Мордовия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552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02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both"/>
              <w:rPr/>
            </w:pPr>
            <w:r>
              <w:rPr>
                <w:color w:val="000000"/>
              </w:rPr>
              <w:t>Наличие у участника публикаций, книг, участие в издательской деятельности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374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65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both"/>
              <w:rPr/>
            </w:pPr>
            <w:r>
              <w:rPr>
                <w:color w:val="000000"/>
              </w:rPr>
              <w:t>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936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8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both"/>
              <w:rPr/>
            </w:pPr>
            <w:r>
              <w:rPr>
                <w:color w:val="000000"/>
              </w:rPr>
              <w:t>Ведение участником конкурсного отбора исследовательской и просветительской деятельности в сфере поддержки и развития предпринимательства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835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4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both"/>
              <w:rPr/>
            </w:pPr>
            <w:r>
              <w:rPr>
                <w:color w:val="000000"/>
              </w:rPr>
              <w:t>Привлечение экспертов для оказания услуг по проведению мероприятий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от 1 до 5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370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от 6 до 10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93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свыше 10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374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both"/>
              <w:rPr/>
            </w:pPr>
            <w:r>
              <w:rPr>
                <w:color w:val="000000"/>
              </w:rPr>
              <w:t>Взаимодействие участника конкурсного отбора с общественными организациями предпринимателей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both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93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120" w:hanging="0"/>
              <w:jc w:val="both"/>
              <w:rPr/>
            </w:pPr>
            <w:r>
              <w:rPr>
                <w:color w:val="000000"/>
              </w:rPr>
              <w:t>Наличие штатных экспертов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88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8" w:hRule="exact"/>
        </w:trPr>
        <w:tc>
          <w:tcPr>
            <w:tcW w:w="98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Критерии оценки экспертов, привлекаемых участником</w:t>
            </w:r>
          </w:p>
        </w:tc>
      </w:tr>
      <w:tr>
        <w:trPr>
          <w:trHeight w:val="278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Опыт работы, количество проведенных и организованных мероприятий за последние 5 лет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557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3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Опыт участия эксперта в международных, всероссийских, региональных проектах и образовательных программах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835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83"/>
              <w:ind w:left="140" w:hanging="0"/>
              <w:jc w:val="left"/>
              <w:rPr/>
            </w:pPr>
            <w:r>
              <w:rPr>
                <w:color w:val="000000"/>
              </w:rPr>
              <w:t>Наличие высшего профессионального образования, опыта публичных выступлений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50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опыта владения и управления собственной компанией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4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материалов, подтверждающих деловую репутацию эксперта в том числе наличие наград, сертификатов, публикаций о эксперте в СМИ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845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/>
            </w:pPr>
            <w:r>
              <w:rPr>
                <w:color w:val="000000"/>
              </w:rPr>
              <w:t>Наличие у эксперта публикаций, книг, участие в издательской деятельности (по профилю лота)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562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74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40" w:hanging="0"/>
              <w:jc w:val="left"/>
              <w:rPr/>
            </w:pPr>
            <w:r>
              <w:rPr>
                <w:color w:val="000000"/>
              </w:rPr>
              <w:t>Ведение экспертом исследовательской и просветительской деятельности в сфере поддержки и развития предпринимательства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739" w:hRule="exact"/>
        </w:trPr>
        <w:tc>
          <w:tcPr>
            <w:tcW w:w="5509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12" w:hRule="exact"/>
        </w:trPr>
        <w:tc>
          <w:tcPr>
            <w:tcW w:w="55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у эксперта ученых степеней и званий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317" w:hRule="exact"/>
        </w:trPr>
        <w:tc>
          <w:tcPr>
            <w:tcW w:w="5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>
          <w:color w:val="00000A"/>
          <w:sz w:val="2"/>
          <w:szCs w:val="2"/>
        </w:rPr>
      </w:pPr>
      <w:r>
        <w:rPr>
          <w:color w:val="00000A"/>
          <w:sz w:val="2"/>
          <w:szCs w:val="2"/>
        </w:rPr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left"/>
        <w:rPr>
          <w:rStyle w:val="1"/>
        </w:rPr>
      </w:pPr>
      <w:r>
        <w:rPr/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6.15. Срок рассмотрения и оценки заявок на участие в конкурсном отборе не может превышать 10 (десять) дней с даты вскрытия конвертов с такими заявками.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Заявка на участие в конкурсном отборе признается надлежащей, если она соответствует требованиям настоящего Положения и конкурсной документации, а участник конкурсного отбора, подавший такую заявку, соответствует требованиям, которые предъявляются к участнику конкурсного отбора и указаны в конкурсной документации.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Конкурсная комиссия отклоняет заявку на участие в конкурсном отборе в случае, если участник конкурсного отбора, подавший ее, не соответствует требованиям к участнику конкурсного отбора, указанным в настоящем Положении и конкурсной документации, или такая заявка признана не соответствующей требованиям, указанным в настоящем Положении и конкурсной документации.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В случае установления недостоверности информации, содержащейся в документах, представленных участником конкурсного отбора конкурсная комиссия обязана отстранить такого участника от участия в конкурсном отборе на любом этапе его проведения.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6.16. Результаты рассмотрения заявок на участие в конкурсном отборе фиксируются в протоколе по результатам рассмотрения заявок на участие в конкурсном отборе.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>
          <w:rStyle w:val="1"/>
        </w:rPr>
      </w:pPr>
      <w:r>
        <w:rPr/>
      </w:r>
    </w:p>
    <w:p>
      <w:pPr>
        <w:pStyle w:val="33"/>
        <w:keepNext/>
        <w:keepLines/>
        <w:widowControl w:val="false"/>
        <w:numPr>
          <w:ilvl w:val="0"/>
          <w:numId w:val="5"/>
        </w:numPr>
        <w:shd w:val="clear" w:color="auto" w:fill="auto"/>
        <w:tabs>
          <w:tab w:val="left" w:pos="1140" w:leader="none"/>
        </w:tabs>
        <w:bidi w:val="0"/>
        <w:spacing w:lineRule="exact" w:line="278" w:before="0" w:after="244"/>
        <w:ind w:left="737" w:right="680" w:hanging="0"/>
        <w:jc w:val="center"/>
        <w:outlineLvl w:val="2"/>
        <w:rPr/>
      </w:pPr>
      <w:bookmarkStart w:id="9" w:name="bookmark7"/>
      <w:bookmarkEnd w:id="9"/>
      <w:r>
        <w:rPr>
          <w:rStyle w:val="31"/>
          <w:b/>
          <w:bCs/>
          <w:color w:val="000000"/>
        </w:rPr>
        <w:t>Порядок заключения договора между Центром и участником, прошедшим конкурсный отбор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43" w:leader="none"/>
        </w:tabs>
        <w:ind w:left="20" w:right="20" w:firstLine="680"/>
        <w:rPr/>
      </w:pPr>
      <w:r>
        <w:rPr>
          <w:rStyle w:val="1"/>
          <w:color w:val="000000"/>
        </w:rPr>
        <w:t>Участник конкурсного отбора, прошедший конкурсный отбор, в срок не позднее 5 (пяти) рабочих дней со дня опубликования информации в соответствии с п. 6.13 настоящего Положения обязан обратиться в Центр и заключить договор на оказание услуг по проведению мероприятий на условиях конкурсной документации и своего предложения в составе заявки на участие в конкурсном отборе.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29" w:leader="none"/>
        </w:tabs>
        <w:ind w:left="20" w:right="20" w:firstLine="680"/>
        <w:rPr/>
      </w:pPr>
      <w:r>
        <w:rPr>
          <w:rStyle w:val="1"/>
          <w:color w:val="000000"/>
        </w:rPr>
        <w:t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локальными актами Центра.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225" w:leader="none"/>
        </w:tabs>
        <w:ind w:left="20" w:right="20" w:firstLine="680"/>
        <w:rPr/>
      </w:pPr>
      <w:r>
        <w:rPr>
          <w:rStyle w:val="1"/>
          <w:color w:val="000000"/>
        </w:rPr>
        <w:t>Существенными условиями договора на оказание услуг по проведению мероприятий являются: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сроки и место оказания услуг;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порядок организации предоставления услуг;</w:t>
      </w:r>
    </w:p>
    <w:p>
      <w:pPr>
        <w:pStyle w:val="Style20"/>
        <w:shd w:val="clear" w:color="auto" w:fill="auto"/>
        <w:ind w:left="20" w:right="20" w:firstLine="680"/>
        <w:rPr/>
      </w:pPr>
      <w:r>
        <w:rPr>
          <w:rStyle w:val="1"/>
          <w:color w:val="000000"/>
        </w:rPr>
        <w:t>соответствие заявленным в конкурсной заявке качественным и количественным характеристикам услуг;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предоставление полного комплекта отчетных документов по договору;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иные условия согласно конкурсной документации.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48" w:leader="none"/>
        </w:tabs>
        <w:ind w:left="20" w:right="20" w:firstLine="680"/>
        <w:rPr/>
      </w:pPr>
      <w:r>
        <w:rPr>
          <w:rStyle w:val="1"/>
          <w:color w:val="000000"/>
        </w:rPr>
        <w:t>В случае отказа Участника конкурсного отбора, прошедшего конкурсный отбор, от заключения договора (либо его не обращения в Центр для заключения договора в соответствии с пунктом 7.1 настоящего Положения), Центр вправе заключить договор с участником конкурсного отбора, заявке на участие в конкурсном отборе которого конкурсной комиссией присвоен следующий порядковый номер.</w:t>
      </w:r>
    </w:p>
    <w:p>
      <w:pPr>
        <w:pStyle w:val="Style20"/>
        <w:numPr>
          <w:ilvl w:val="1"/>
          <w:numId w:val="5"/>
        </w:numPr>
        <w:shd w:val="clear" w:color="auto" w:fill="auto"/>
        <w:tabs>
          <w:tab w:val="left" w:pos="1191" w:leader="none"/>
        </w:tabs>
        <w:ind w:left="20" w:right="20" w:firstLine="680"/>
        <w:rPr/>
      </w:pPr>
      <w:r>
        <w:rPr>
          <w:rStyle w:val="1"/>
          <w:color w:val="000000"/>
        </w:rPr>
        <w:t>Центр вправе отказаться от заключения договора с участником конкурсного отбора, прошедшим конкурсный отбор, в случае предоставления последним недостоверных сведений в заявке на участие в конкурсном отборе.</w:t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</w:rPr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701" w:right="851" w:header="0" w:top="907" w:footer="0" w:bottom="851" w:gutter="0"/>
          <w:pgNumType w:fmt="decimal"/>
          <w:formProt w:val="false"/>
          <w:titlePg/>
          <w:textDirection w:val="lrTb"/>
          <w:docGrid w:type="default" w:linePitch="240" w:charSpace="4294961151"/>
        </w:sectPr>
      </w:pPr>
    </w:p>
    <w:p>
      <w:pPr>
        <w:pStyle w:val="41"/>
        <w:shd w:val="clear" w:color="auto" w:fill="auto"/>
        <w:ind w:right="40" w:hanging="0"/>
        <w:rPr/>
      </w:pPr>
      <w:r>
        <w:rPr>
          <w:rStyle w:val="4"/>
          <w:b/>
          <w:bCs/>
          <w:color w:val="000000"/>
        </w:rPr>
        <w:t>Приложение 1</w:t>
      </w:r>
    </w:p>
    <w:p>
      <w:pPr>
        <w:pStyle w:val="41"/>
        <w:shd w:val="clear" w:color="auto" w:fill="auto"/>
        <w:spacing w:before="0" w:after="202"/>
        <w:ind w:left="4140" w:right="40" w:hanging="0"/>
        <w:rPr/>
      </w:pPr>
      <w:r>
        <w:rPr>
          <w:rStyle w:val="4"/>
          <w:b/>
          <w:bCs/>
          <w:color w:val="000000"/>
        </w:rPr>
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</w:r>
    </w:p>
    <w:p>
      <w:pPr>
        <w:pStyle w:val="Style20"/>
        <w:shd w:val="clear" w:color="auto" w:fill="auto"/>
        <w:ind w:left="40" w:right="40" w:hanging="0"/>
        <w:jc w:val="left"/>
        <w:rPr/>
      </w:pPr>
      <w:r>
        <w:rPr>
          <w:rStyle w:val="1"/>
          <w:color w:val="000000"/>
        </w:rPr>
        <w:t>На фирменном бланке заявителя Дата, исх. номер</w:t>
      </w:r>
    </w:p>
    <w:p>
      <w:pPr>
        <w:pStyle w:val="33"/>
        <w:keepNext/>
        <w:keepLines/>
        <w:widowControl w:val="false"/>
        <w:numPr>
          <w:ilvl w:val="0"/>
          <w:numId w:val="0"/>
        </w:numPr>
        <w:shd w:val="clear" w:color="auto" w:fill="auto"/>
        <w:bidi w:val="0"/>
        <w:spacing w:lineRule="exact" w:line="274" w:before="0" w:after="0"/>
        <w:ind w:left="4989" w:right="57" w:hanging="0"/>
        <w:jc w:val="left"/>
        <w:outlineLvl w:val="2"/>
        <w:rPr>
          <w:rStyle w:val="31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33"/>
        <w:shd w:val="clear" w:color="auto" w:fill="auto"/>
        <w:spacing w:before="0" w:after="0"/>
        <w:ind w:left="4460" w:right="40" w:firstLine="540"/>
        <w:jc w:val="left"/>
        <w:rPr>
          <w:rStyle w:val="31"/>
        </w:rPr>
      </w:pPr>
      <w:r>
        <w:rPr/>
      </w:r>
    </w:p>
    <w:p>
      <w:pPr>
        <w:pStyle w:val="33"/>
        <w:shd w:val="clear" w:color="auto" w:fill="auto"/>
        <w:spacing w:before="0" w:after="0"/>
        <w:ind w:left="4460" w:right="40" w:firstLine="540"/>
        <w:jc w:val="left"/>
        <w:rPr/>
      </w:pPr>
      <w:bookmarkStart w:id="10" w:name="bookmark8"/>
      <w:bookmarkEnd w:id="10"/>
      <w:r>
        <w:rPr>
          <w:rStyle w:val="31"/>
          <w:b/>
          <w:bCs/>
          <w:color w:val="000000"/>
        </w:rPr>
        <w:t>ЗАЯВКА</w:t>
      </w:r>
    </w:p>
    <w:p>
      <w:pPr>
        <w:pStyle w:val="Style20"/>
        <w:shd w:val="clear" w:color="auto" w:fill="auto"/>
        <w:spacing w:before="0" w:after="275"/>
        <w:ind w:left="40" w:hanging="0"/>
        <w:jc w:val="center"/>
        <w:rPr/>
      </w:pPr>
      <w:r>
        <w:rPr>
          <w:rStyle w:val="1"/>
          <w:color w:val="000000"/>
        </w:rPr>
        <w:t>на участие в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 Мордовия</w:t>
      </w:r>
    </w:p>
    <w:p>
      <w:pPr>
        <w:pStyle w:val="Style20"/>
        <w:shd w:val="clear" w:color="auto" w:fill="auto"/>
        <w:tabs>
          <w:tab w:val="left" w:pos="1019" w:leader="underscore"/>
          <w:tab w:val="left" w:pos="2378" w:leader="underscore"/>
          <w:tab w:val="left" w:pos="9659" w:leader="underscore"/>
        </w:tabs>
        <w:spacing w:lineRule="exact" w:line="230"/>
        <w:ind w:left="40" w:hanging="0"/>
        <w:rPr/>
      </w:pPr>
      <w:r>
        <w:rPr>
          <w:rStyle w:val="1"/>
          <w:color w:val="000000"/>
        </w:rPr>
        <w:t xml:space="preserve">по лоту </w:t>
        <w:tab/>
        <w:tab/>
        <w:tab/>
      </w:r>
    </w:p>
    <w:p>
      <w:pPr>
        <w:pStyle w:val="51"/>
        <w:shd w:val="clear" w:color="auto" w:fill="auto"/>
        <w:spacing w:lineRule="exact" w:line="140" w:before="0" w:after="157"/>
        <w:ind w:left="4460" w:hanging="0"/>
        <w:rPr/>
      </w:pPr>
      <w:r>
        <w:rPr>
          <w:rStyle w:val="5"/>
          <w:color w:val="000000"/>
        </w:rPr>
        <w:t>(наименование лота)</w:t>
      </w:r>
    </w:p>
    <w:p>
      <w:pPr>
        <w:pStyle w:val="Style20"/>
        <w:numPr>
          <w:ilvl w:val="0"/>
          <w:numId w:val="6"/>
        </w:numPr>
        <w:shd w:val="clear" w:color="auto" w:fill="auto"/>
        <w:tabs>
          <w:tab w:val="left" w:pos="1125" w:leader="none"/>
          <w:tab w:val="left" w:pos="9573" w:leader="underscore"/>
        </w:tabs>
        <w:spacing w:lineRule="exact" w:line="278"/>
        <w:ind w:left="40" w:right="40" w:firstLine="680"/>
        <w:rPr/>
      </w:pPr>
      <w:r>
        <w:rPr>
          <w:rStyle w:val="1"/>
          <w:color w:val="000000"/>
        </w:rPr>
        <w:t>Изучив конкурсную документацию и Положение о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 Мордовия,</w:t>
        <w:tab/>
        <w:t>,</w:t>
      </w:r>
    </w:p>
    <w:p>
      <w:pPr>
        <w:pStyle w:val="51"/>
        <w:shd w:val="clear" w:color="auto" w:fill="auto"/>
        <w:spacing w:lineRule="exact" w:line="140" w:before="0" w:after="0"/>
        <w:ind w:left="4460" w:firstLine="540"/>
        <w:rPr/>
      </w:pPr>
      <w:r>
        <w:rPr>
          <w:rStyle w:val="5"/>
          <w:rFonts w:ascii="Times New Roman" w:hAnsi="Times New Roman"/>
          <w:color w:val="000000"/>
        </w:rPr>
        <w:t>(наименование заявителя)</w:t>
      </w:r>
    </w:p>
    <w:p>
      <w:pPr>
        <w:pStyle w:val="Style20"/>
        <w:shd w:val="clear" w:color="auto" w:fill="auto"/>
        <w:tabs>
          <w:tab w:val="left" w:pos="5051" w:leader="underscore"/>
          <w:tab w:val="left" w:pos="9515" w:leader="underscore"/>
        </w:tabs>
        <w:spacing w:lineRule="exact" w:line="230"/>
        <w:ind w:left="40" w:hanging="0"/>
        <w:rPr/>
      </w:pPr>
      <w:r>
        <w:rPr>
          <w:rStyle w:val="1"/>
          <w:color w:val="000000"/>
        </w:rPr>
        <w:t>в лице</w:t>
        <w:tab/>
        <w:t>, действующего на основании</w:t>
        <w:tab/>
        <w:t>,</w:t>
      </w:r>
    </w:p>
    <w:p>
      <w:pPr>
        <w:pStyle w:val="51"/>
        <w:shd w:val="clear" w:color="auto" w:fill="auto"/>
        <w:spacing w:lineRule="exact" w:line="140" w:before="0" w:after="0"/>
        <w:ind w:left="1100" w:hanging="0"/>
        <w:rPr/>
      </w:pPr>
      <w:r>
        <w:rPr>
          <w:rStyle w:val="5"/>
          <w:rFonts w:ascii="Times New Roman" w:hAnsi="Times New Roman"/>
          <w:color w:val="000000"/>
        </w:rPr>
        <w:t>(Ф.И.О., должность представителя заявителя)</w:t>
      </w:r>
    </w:p>
    <w:p>
      <w:pPr>
        <w:pStyle w:val="Style20"/>
        <w:shd w:val="clear" w:color="auto" w:fill="auto"/>
        <w:ind w:left="40" w:right="40" w:hanging="0"/>
        <w:jc w:val="both"/>
        <w:rPr/>
      </w:pPr>
      <w:r>
        <w:rPr>
          <w:rStyle w:val="1"/>
          <w:color w:val="000000"/>
        </w:rPr>
        <w:t>просит включить его в число участников конкурсного отбора в целях заключения договора на на оказание услуг по проведению мероприятий для субъектов малого и среднего предпринимательства Республики Мордовия.</w:t>
      </w:r>
    </w:p>
    <w:p>
      <w:pPr>
        <w:pStyle w:val="Style20"/>
        <w:numPr>
          <w:ilvl w:val="0"/>
          <w:numId w:val="6"/>
        </w:numPr>
        <w:shd w:val="clear" w:color="auto" w:fill="auto"/>
        <w:tabs>
          <w:tab w:val="left" w:pos="1010" w:leader="none"/>
        </w:tabs>
        <w:ind w:left="40" w:right="40" w:firstLine="680"/>
        <w:rPr/>
      </w:pPr>
      <w:r>
        <w:rPr>
          <w:rStyle w:val="1"/>
          <w:color w:val="000000"/>
        </w:rPr>
        <w:t>Настоящим подтверждаем соответствие заявителя требованиям, установленным конкурсной документацией и Положением о конкурсном отборе. В отношении заявителя не проводится процедура ликвидации, банкротства, его деятельность не приостановлена.</w:t>
      </w:r>
    </w:p>
    <w:p>
      <w:pPr>
        <w:pStyle w:val="Style20"/>
        <w:numPr>
          <w:ilvl w:val="0"/>
          <w:numId w:val="6"/>
        </w:numPr>
        <w:shd w:val="clear" w:color="auto" w:fill="auto"/>
        <w:tabs>
          <w:tab w:val="left" w:pos="1182" w:leader="none"/>
        </w:tabs>
        <w:ind w:left="40" w:right="40" w:firstLine="680"/>
        <w:rPr/>
      </w:pPr>
      <w:r>
        <w:rPr>
          <w:rStyle w:val="1"/>
          <w:color w:val="000000"/>
        </w:rPr>
        <w:t>Настоящим гарантируем достоверность информации, содержащейся в предоставленных в составе заявки документах, и подтверждаем право Организатора отбора, не противоречащее требованию формирования равных для всех участников конкурсного отбора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</w:p>
    <w:p>
      <w:pPr>
        <w:pStyle w:val="Style20"/>
        <w:numPr>
          <w:ilvl w:val="0"/>
          <w:numId w:val="6"/>
        </w:numPr>
        <w:shd w:val="clear" w:color="auto" w:fill="auto"/>
        <w:tabs>
          <w:tab w:val="left" w:pos="1005" w:leader="none"/>
        </w:tabs>
        <w:ind w:left="40" w:right="40" w:firstLine="680"/>
        <w:rPr/>
      </w:pPr>
      <w:r>
        <w:rPr>
          <w:rStyle w:val="1"/>
          <w:color w:val="000000"/>
        </w:rPr>
        <w:t>В случае успешного прохождения конкурсного отбора обязуемся заключить в установленном Положением о конкурсном отборе порядке договор на оказание услуг по проведению мероприятий на условиях, установленных конкурсной документацией и предложением, содержащимся в нашей заявке.</w:t>
      </w:r>
    </w:p>
    <w:p>
      <w:pPr>
        <w:pStyle w:val="Style20"/>
        <w:numPr>
          <w:ilvl w:val="0"/>
          <w:numId w:val="6"/>
        </w:numPr>
        <w:shd w:val="clear" w:color="auto" w:fill="auto"/>
        <w:tabs>
          <w:tab w:val="left" w:pos="941" w:leader="none"/>
        </w:tabs>
        <w:spacing w:before="0" w:after="275"/>
        <w:ind w:left="40" w:firstLine="680"/>
        <w:rPr/>
      </w:pPr>
      <w:r>
        <w:rPr>
          <w:rStyle w:val="1"/>
          <w:color w:val="000000"/>
        </w:rPr>
        <w:t>К настоящей заявке прилагаются документы согласно Описи документов.</w:t>
      </w:r>
    </w:p>
    <w:p>
      <w:pPr>
        <w:pStyle w:val="Style20"/>
        <w:shd w:val="clear" w:color="auto" w:fill="auto"/>
        <w:tabs>
          <w:tab w:val="left" w:pos="3501" w:leader="none"/>
          <w:tab w:val="left" w:pos="5320" w:leader="underscore"/>
          <w:tab w:val="left" w:pos="7062" w:leader="none"/>
          <w:tab w:val="left" w:pos="9011" w:leader="underscore"/>
        </w:tabs>
        <w:spacing w:lineRule="exact" w:line="230"/>
        <w:ind w:left="40" w:hanging="0"/>
        <w:jc w:val="left"/>
        <w:rPr/>
      </w:pPr>
      <w:r>
        <w:rPr>
          <w:rStyle w:val="1"/>
          <w:color w:val="000000"/>
        </w:rPr>
        <w:t>Руководитель</w:t>
        <w:tab/>
        <w:tab/>
        <w:tab/>
        <w:tab/>
      </w:r>
    </w:p>
    <w:p>
      <w:pPr>
        <w:pStyle w:val="51"/>
        <w:shd w:val="clear" w:color="auto" w:fill="auto"/>
        <w:tabs>
          <w:tab w:val="left" w:pos="7308" w:leader="none"/>
        </w:tabs>
        <w:spacing w:lineRule="exact" w:line="140" w:before="0" w:after="0"/>
        <w:ind w:left="4140" w:hanging="0"/>
        <w:rPr/>
      </w:pPr>
      <w:r>
        <w:rPr>
          <w:rStyle w:val="5"/>
          <w:rFonts w:ascii="Times New Roman" w:hAnsi="Times New Roman"/>
          <w:color w:val="000000"/>
        </w:rPr>
        <w:t>(подпись)</w:t>
        <w:tab/>
        <w:t>(расшифровка подписи)</w:t>
      </w:r>
    </w:p>
    <w:p>
      <w:pPr>
        <w:pStyle w:val="51"/>
        <w:shd w:val="clear" w:color="auto" w:fill="auto"/>
        <w:tabs>
          <w:tab w:val="left" w:pos="7308" w:leader="none"/>
        </w:tabs>
        <w:spacing w:lineRule="exact" w:line="140" w:before="0" w:after="0"/>
        <w:ind w:hanging="0"/>
        <w:rPr>
          <w:rStyle w:val="5"/>
        </w:rPr>
      </w:pPr>
      <w:r>
        <w:rPr/>
      </w:r>
    </w:p>
    <w:p>
      <w:pPr>
        <w:pStyle w:val="51"/>
        <w:shd w:val="clear" w:color="auto" w:fill="auto"/>
        <w:tabs>
          <w:tab w:val="left" w:pos="7308" w:leader="none"/>
        </w:tabs>
        <w:bidi w:val="0"/>
        <w:spacing w:lineRule="auto" w:line="240" w:before="0" w:after="0"/>
        <w:ind w:hanging="0"/>
        <w:jc w:val="left"/>
        <w:rPr>
          <w:rStyle w:val="5"/>
        </w:rPr>
      </w:pPr>
      <w:r>
        <w:rPr/>
      </w:r>
    </w:p>
    <w:p>
      <w:pPr>
        <w:pStyle w:val="51"/>
        <w:shd w:val="clear" w:color="auto" w:fill="auto"/>
        <w:tabs>
          <w:tab w:val="left" w:pos="7308" w:leader="none"/>
        </w:tabs>
        <w:bidi w:val="0"/>
        <w:spacing w:lineRule="auto" w:line="240" w:before="0" w:after="0"/>
        <w:ind w:hanging="0"/>
        <w:jc w:val="left"/>
        <w:rPr/>
      </w:pPr>
      <w:r>
        <w:rPr>
          <w:rStyle w:val="1"/>
          <w:rFonts w:ascii="Times New Roman" w:hAnsi="Times New Roman"/>
          <w:color w:val="000000"/>
          <w:sz w:val="23"/>
          <w:szCs w:val="23"/>
        </w:rPr>
        <w:t>МП (при наличии)</w:t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</w:rPr>
      </w:pPr>
      <w:r>
        <w:rPr/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</w:rPr>
      </w:pPr>
      <w:r>
        <w:rPr/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</w:rPr>
      </w:pPr>
      <w:r>
        <w:rPr/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</w:rPr>
      </w:pPr>
      <w:r>
        <w:rPr/>
        <mc:AlternateContent>
          <mc:Choice Requires="wps">
            <w:drawing>
              <wp:anchor behindDoc="0" distT="0" distB="0" distL="63500" distR="63500" simplePos="0" locked="0" layoutInCell="1" allowOverlap="1" relativeHeight="15">
                <wp:simplePos x="0" y="0"/>
                <wp:positionH relativeFrom="column">
                  <wp:posOffset>2419985</wp:posOffset>
                </wp:positionH>
                <wp:positionV relativeFrom="paragraph">
                  <wp:posOffset>24130</wp:posOffset>
                </wp:positionV>
                <wp:extent cx="3499485" cy="918845"/>
                <wp:effectExtent l="0" t="0" r="0" b="0"/>
                <wp:wrapTopAndBottom/>
                <wp:docPr id="3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40" cy="91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1"/>
                              <w:shd w:val="clear" w:color="auto" w:fill="auto"/>
                              <w:spacing w:lineRule="exact" w:line="230"/>
                              <w:rPr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Приложение 2</w:t>
                            </w:r>
                          </w:p>
                          <w:p>
                            <w:pPr>
                              <w:pStyle w:val="41"/>
                              <w:shd w:val="clear" w:color="auto" w:fill="auto"/>
                              <w:spacing w:lineRule="exact" w:line="230"/>
                              <w:rPr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stroked="f" style="position:absolute;margin-left:190.55pt;margin-top:1.9pt;width:275.45pt;height:72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41"/>
                        <w:shd w:val="clear" w:color="auto" w:fill="auto"/>
                        <w:spacing w:lineRule="exact" w:line="230"/>
                        <w:rPr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spacing w:val="0"/>
                          <w:sz w:val="18"/>
                          <w:szCs w:val="18"/>
                        </w:rPr>
                        <w:t>Приложение 2</w:t>
                      </w:r>
                    </w:p>
                    <w:p>
                      <w:pPr>
                        <w:pStyle w:val="41"/>
                        <w:shd w:val="clear" w:color="auto" w:fill="auto"/>
                        <w:spacing w:lineRule="exact" w:line="230"/>
                        <w:rPr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spacing w:val="0"/>
                          <w:sz w:val="18"/>
                          <w:szCs w:val="18"/>
                        </w:rPr>
                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1"/>
        <w:shd w:val="clear" w:color="auto" w:fill="auto"/>
        <w:bidi w:val="0"/>
        <w:spacing w:lineRule="auto" w:line="240" w:before="0" w:after="277"/>
        <w:ind w:left="220" w:hanging="0"/>
        <w:jc w:val="center"/>
        <w:rPr/>
      </w:pPr>
      <w:r>
        <w:rPr>
          <w:rStyle w:val="5"/>
          <w:rFonts w:ascii="Times New Roman" w:hAnsi="Times New Roman"/>
          <w:color w:val="000000"/>
          <w:sz w:val="23"/>
          <w:szCs w:val="23"/>
        </w:rPr>
        <w:t>ОПИСЬ ДОКУМЕНТОВ</w:t>
      </w:r>
    </w:p>
    <w:p>
      <w:pPr>
        <w:pStyle w:val="Style20"/>
        <w:shd w:val="clear" w:color="auto" w:fill="auto"/>
        <w:spacing w:lineRule="exact" w:line="278" w:before="0" w:after="304"/>
        <w:ind w:left="120" w:right="360" w:hanging="0"/>
        <w:rPr/>
      </w:pPr>
      <w:r>
        <w:rPr>
          <w:rStyle w:val="1"/>
          <w:color w:val="000000"/>
          <w:sz w:val="23"/>
          <w:szCs w:val="23"/>
          <w:lang w:val="en-US"/>
        </w:rPr>
        <w:t>Заявител</w:t>
      </w:r>
      <w:r>
        <w:rPr>
          <w:rStyle w:val="1"/>
          <w:color w:val="000000"/>
          <w:sz w:val="23"/>
          <w:szCs w:val="23"/>
          <w:lang w:val="ru-RU"/>
        </w:rPr>
        <w:t xml:space="preserve">ь </w:t>
      </w:r>
      <w:r>
        <w:rPr>
          <w:rStyle w:val="1"/>
          <w:color w:val="000000"/>
          <w:sz w:val="23"/>
          <w:szCs w:val="23"/>
        </w:rPr>
        <w:t xml:space="preserve">представляет в составе заявки на участие в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 Мордовия </w:t>
      </w:r>
      <w:r>
        <w:rPr>
          <w:rStyle w:val="Exact"/>
          <w:color w:val="000000"/>
          <w:spacing w:val="0"/>
          <w:sz w:val="23"/>
          <w:szCs w:val="23"/>
        </w:rPr>
        <w:t>следующие документы:</w:t>
      </w:r>
    </w:p>
    <w:tbl>
      <w:tblPr>
        <w:tblW w:w="9893" w:type="dxa"/>
        <w:jc w:val="left"/>
        <w:tblInd w:w="-45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19"/>
        <w:gridCol w:w="6873"/>
        <w:gridCol w:w="1096"/>
        <w:gridCol w:w="1304"/>
      </w:tblGrid>
      <w:tr>
        <w:trPr>
          <w:trHeight w:val="571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6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№</w:t>
            </w:r>
          </w:p>
          <w:p>
            <w:pPr>
              <w:pStyle w:val="Style20"/>
              <w:shd w:val="clear" w:color="auto" w:fill="auto"/>
              <w:spacing w:lineRule="exact" w:line="230" w:before="60" w:after="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12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№</w:t>
            </w:r>
          </w:p>
          <w:p>
            <w:pPr>
              <w:pStyle w:val="Style20"/>
              <w:shd w:val="clear" w:color="auto" w:fill="auto"/>
              <w:spacing w:lineRule="exact" w:line="230" w:before="120" w:after="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стр.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120"/>
              <w:ind w:left="3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Кол-во</w:t>
            </w:r>
          </w:p>
          <w:p>
            <w:pPr>
              <w:pStyle w:val="Style20"/>
              <w:shd w:val="clear" w:color="auto" w:fill="auto"/>
              <w:spacing w:lineRule="exact" w:line="230" w:before="120" w:after="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Заявка на участие в конкурсном отборе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Опись документов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8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Анкета заявителя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775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Копия устава (для юридических лиц)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835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Копия выписки из Единого государственного реестра юридических лиц (Единого государственного реестра индивидуальных предпринимателей)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/>
            </w:pPr>
            <w:r>
              <w:rPr>
                <w:color w:val="000000"/>
                <w:sz w:val="23"/>
                <w:szCs w:val="23"/>
              </w:rPr>
      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837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Предложение по лоту в соответствии с содержанием технического задания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документы, указанные в конкурсной документации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9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96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840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Документы, прилагаемые по личной инициативе участника конкурсного отбора (в том числе подтверждающие деловую репутацию участника конкурсного отбора)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307" w:hRule="exact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Всего страниц: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                </w:t>
      </w:r>
      <w:r>
        <w:rPr>
          <w:rFonts w:ascii="Times New Roman" w:hAnsi="Times New Roman"/>
          <w:color w:val="00000A"/>
          <w:sz w:val="23"/>
          <w:szCs w:val="23"/>
        </w:rPr>
        <w:t>______________________________ (наименование лота)</w:t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>Руководитель      ____________________ (подпись)   __________________(расшифровка подписи)</w:t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МП (при наличии)    </w:t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>
          <w:rStyle w:val="4"/>
        </w:rPr>
      </w:pPr>
      <w:r>
        <w:rPr/>
      </w:r>
    </w:p>
    <w:p>
      <w:pPr>
        <w:pStyle w:val="41"/>
        <w:shd w:val="clear" w:color="auto" w:fill="auto"/>
        <w:ind w:right="40" w:hanging="0"/>
        <w:rPr/>
      </w:pPr>
      <w:r>
        <w:rPr>
          <w:rStyle w:val="4"/>
          <w:b/>
          <w:bCs/>
          <w:color w:val="000000"/>
        </w:rPr>
        <w:t>Приложение 3</w:t>
      </w:r>
    </w:p>
    <w:p>
      <w:pPr>
        <w:pStyle w:val="41"/>
        <w:shd w:val="clear" w:color="auto" w:fill="auto"/>
        <w:spacing w:before="0" w:after="485"/>
        <w:ind w:left="4180" w:right="40" w:hanging="0"/>
        <w:rPr/>
      </w:pPr>
      <w:r>
        <w:rPr>
          <w:rStyle w:val="4"/>
          <w:b/>
          <w:bCs/>
          <w:color w:val="000000"/>
        </w:rPr>
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</w:r>
    </w:p>
    <w:p>
      <w:pPr>
        <w:pStyle w:val="26"/>
        <w:keepNext/>
        <w:keepLines/>
        <w:shd w:val="clear" w:color="auto" w:fill="auto"/>
        <w:spacing w:lineRule="exact" w:line="220" w:before="0" w:after="247"/>
        <w:rPr/>
      </w:pPr>
      <w:bookmarkStart w:id="11" w:name="bookmark9"/>
      <w:bookmarkEnd w:id="11"/>
      <w:r>
        <w:rPr>
          <w:rStyle w:val="22"/>
          <w:b/>
          <w:bCs/>
          <w:color w:val="000000"/>
        </w:rPr>
        <w:t>АНКЕТА ЗАЯВИТЕЛЯ</w:t>
      </w:r>
    </w:p>
    <w:p>
      <w:pPr>
        <w:pStyle w:val="Style20"/>
        <w:shd w:val="clear" w:color="auto" w:fill="auto"/>
        <w:tabs>
          <w:tab w:val="left" w:pos="9022" w:leader="underscore"/>
        </w:tabs>
        <w:spacing w:lineRule="exact" w:line="230"/>
        <w:ind w:left="80" w:hanging="0"/>
        <w:rPr/>
      </w:pPr>
      <w:r>
        <w:rPr>
          <w:rStyle w:val="1"/>
          <w:color w:val="000000"/>
        </w:rPr>
        <w:t>по лоту</w:t>
        <w:tab/>
      </w:r>
    </w:p>
    <w:p>
      <w:pPr>
        <w:pStyle w:val="Style20"/>
        <w:shd w:val="clear" w:color="auto" w:fill="auto"/>
        <w:spacing w:lineRule="exact" w:line="230" w:before="0" w:after="1"/>
        <w:ind w:left="4180" w:hanging="0"/>
        <w:jc w:val="left"/>
        <w:rPr/>
      </w:pPr>
      <w:r>
        <w:rPr>
          <w:rStyle w:val="1"/>
          <w:color w:val="000000"/>
        </w:rPr>
        <w:t>(наименование лота)</w:t>
      </w:r>
    </w:p>
    <w:p>
      <w:pPr>
        <w:pStyle w:val="24"/>
        <w:widowControl w:val="false"/>
        <w:numPr>
          <w:ilvl w:val="0"/>
          <w:numId w:val="7"/>
        </w:numPr>
        <w:shd w:val="clear" w:color="auto" w:fill="auto"/>
        <w:tabs>
          <w:tab w:val="left" w:pos="282" w:leader="none"/>
        </w:tabs>
        <w:bidi w:val="0"/>
        <w:spacing w:lineRule="exact" w:line="220"/>
        <w:ind w:left="57" w:right="0" w:hanging="57"/>
        <w:jc w:val="both"/>
        <w:rPr/>
      </w:pPr>
      <w:r>
        <w:rPr>
          <w:rStyle w:val="2"/>
          <w:b/>
          <w:bCs/>
          <w:color w:val="000000"/>
        </w:rPr>
        <w:t>Сведения о заявителе:</w:t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30" w:leader="none"/>
        </w:tabs>
        <w:spacing w:lineRule="exact" w:line="230" w:before="0" w:after="258"/>
        <w:ind w:left="80" w:hanging="0"/>
        <w:rPr/>
      </w:pPr>
      <w:r>
        <w:rPr>
          <w:rStyle w:val="1"/>
          <w:color w:val="000000"/>
        </w:rPr>
        <w:t>Полное наименование юридического лица или индивидуального предпринимателя</w:t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30" w:leader="none"/>
          <w:tab w:val="left" w:pos="7323" w:leader="underscore"/>
        </w:tabs>
        <w:ind w:left="80" w:hanging="0"/>
        <w:rPr/>
      </w:pPr>
      <w:r>
        <w:rPr>
          <w:rStyle w:val="1"/>
          <w:color w:val="000000"/>
        </w:rPr>
        <w:t>Ф.И.О. руководителя, должность</w:t>
        <w:tab/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35" w:leader="none"/>
          <w:tab w:val="left" w:pos="7328" w:leader="underscore"/>
        </w:tabs>
        <w:ind w:left="80" w:hanging="0"/>
        <w:rPr/>
      </w:pPr>
      <w:r>
        <w:rPr>
          <w:rStyle w:val="1"/>
          <w:color w:val="000000"/>
        </w:rPr>
        <w:t>Юридический адрес</w:t>
        <w:tab/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40" w:leader="none"/>
          <w:tab w:val="left" w:pos="7333" w:leader="underscore"/>
        </w:tabs>
        <w:ind w:left="80" w:hanging="0"/>
        <w:rPr/>
      </w:pPr>
      <w:r>
        <w:rPr>
          <w:rStyle w:val="1"/>
          <w:color w:val="000000"/>
        </w:rPr>
        <w:t>Фактическое месторасположение</w:t>
        <w:tab/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45" w:leader="none"/>
        </w:tabs>
        <w:spacing w:before="0" w:after="240"/>
        <w:ind w:left="80" w:hanging="0"/>
        <w:rPr/>
      </w:pPr>
      <w:r>
        <w:rPr>
          <w:rStyle w:val="1"/>
          <w:color w:val="000000"/>
        </w:rPr>
        <w:t>Основной вид деятельности (указать код ОКВЭД и наименование)</w:t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45" w:leader="none"/>
          <w:tab w:val="left" w:pos="5211" w:leader="underscore"/>
          <w:tab w:val="left" w:pos="9262" w:leader="underscore"/>
        </w:tabs>
        <w:ind w:left="80" w:hanging="0"/>
        <w:rPr/>
      </w:pPr>
      <w:r>
        <w:rPr>
          <w:rStyle w:val="1"/>
          <w:color w:val="000000"/>
        </w:rPr>
        <w:t>ИНН/КПП</w:t>
        <w:tab/>
        <w:t>ОГРН</w:t>
        <w:tab/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45" w:leader="none"/>
        </w:tabs>
        <w:ind w:left="80" w:hanging="0"/>
        <w:rPr/>
      </w:pPr>
      <w:r>
        <w:rPr>
          <w:rStyle w:val="1"/>
          <w:color w:val="000000"/>
        </w:rPr>
        <w:t>Банковские реквизиты</w:t>
      </w:r>
    </w:p>
    <w:p>
      <w:pPr>
        <w:pStyle w:val="Style20"/>
        <w:shd w:val="clear" w:color="auto" w:fill="auto"/>
        <w:tabs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Наименование банка</w:t>
        <w:tab/>
      </w:r>
    </w:p>
    <w:p>
      <w:pPr>
        <w:pStyle w:val="Style20"/>
        <w:shd w:val="clear" w:color="auto" w:fill="auto"/>
        <w:tabs>
          <w:tab w:val="left" w:pos="3526" w:leader="underscore"/>
          <w:tab w:val="left" w:pos="7078" w:leader="underscore"/>
          <w:tab w:val="left" w:pos="9291" w:leader="underscore"/>
        </w:tabs>
        <w:ind w:left="80" w:hanging="0"/>
        <w:rPr/>
      </w:pPr>
      <w:r>
        <w:rPr>
          <w:rStyle w:val="1"/>
          <w:color w:val="000000"/>
        </w:rPr>
        <w:t>р/с</w:t>
        <w:tab/>
        <w:t>к/с</w:t>
        <w:tab/>
        <w:t>БИК</w:t>
        <w:tab/>
      </w:r>
    </w:p>
    <w:p>
      <w:pPr>
        <w:pStyle w:val="Style20"/>
        <w:shd w:val="clear" w:color="auto" w:fill="auto"/>
        <w:tabs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Контактное лицо:</w:t>
        <w:tab/>
      </w:r>
    </w:p>
    <w:p>
      <w:pPr>
        <w:pStyle w:val="Style20"/>
        <w:shd w:val="clear" w:color="auto" w:fill="auto"/>
        <w:tabs>
          <w:tab w:val="left" w:pos="3992" w:leader="underscore"/>
          <w:tab w:val="left" w:pos="6411" w:leader="underscore"/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Телефон</w:t>
        <w:tab/>
        <w:t>факс</w:t>
        <w:tab/>
      </w:r>
      <w:r>
        <w:rPr>
          <w:rStyle w:val="1"/>
          <w:color w:val="000000"/>
          <w:lang w:val="en-US" w:eastAsia="en-US"/>
        </w:rPr>
        <w:t>E-mail</w:t>
      </w:r>
      <w:r>
        <w:rPr>
          <w:rStyle w:val="1"/>
          <w:color w:val="000000"/>
        </w:rPr>
        <w:tab/>
      </w:r>
    </w:p>
    <w:p>
      <w:pPr>
        <w:pStyle w:val="Style20"/>
        <w:widowControl w:val="false"/>
        <w:numPr>
          <w:ilvl w:val="1"/>
          <w:numId w:val="7"/>
        </w:numPr>
        <w:shd w:val="clear" w:color="auto" w:fill="auto"/>
        <w:tabs>
          <w:tab w:val="left" w:pos="469" w:leader="none"/>
          <w:tab w:val="left" w:pos="9339" w:leader="underscore"/>
        </w:tabs>
        <w:bidi w:val="0"/>
        <w:spacing w:lineRule="auto" w:line="240" w:before="0" w:after="0"/>
        <w:ind w:left="57" w:right="0" w:hanging="0"/>
        <w:jc w:val="both"/>
        <w:rPr/>
      </w:pPr>
      <w:r>
        <w:rPr>
          <w:rStyle w:val="1"/>
          <w:color w:val="000000"/>
        </w:rPr>
        <w:t>Опыт участия в международных, всероссийских, региональных проектах и образовательных программах (по профилю лота)_______________________________________</w:t>
      </w:r>
    </w:p>
    <w:p>
      <w:pPr>
        <w:pStyle w:val="Style20"/>
        <w:widowControl w:val="false"/>
        <w:numPr>
          <w:ilvl w:val="1"/>
          <w:numId w:val="7"/>
        </w:numPr>
        <w:shd w:val="clear" w:color="auto" w:fill="auto"/>
        <w:tabs>
          <w:tab w:val="left" w:pos="469" w:leader="none"/>
          <w:tab w:val="left" w:pos="9339" w:leader="underscore"/>
        </w:tabs>
        <w:bidi w:val="0"/>
        <w:spacing w:lineRule="auto" w:line="240" w:before="0" w:after="0"/>
        <w:ind w:left="57" w:right="0" w:hanging="0"/>
        <w:jc w:val="both"/>
        <w:rPr/>
      </w:pPr>
      <w:r>
        <w:rPr>
          <w:rStyle w:val="1"/>
          <w:color w:val="000000"/>
        </w:rPr>
        <w:t>Наличие опыта работы описание реализованных программ за последние 5 лет (по профилю лота)___________________________________________________________________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469" w:leader="none"/>
          <w:tab w:val="left" w:pos="9339" w:leader="underscor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1.10. Опыт работы, количество проведенных и организованных мероприятий за последние 5 лет (по профилю лота)_____________________________________________________________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60" w:leader="none"/>
          <w:tab w:val="left" w:pos="8994" w:leader="underscor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1.11. Наличие материально-технических ресурсов, необходимых для оказания услуг</w:t>
        <w:tab/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89" w:leader="none"/>
          <w:tab w:val="left" w:pos="9018" w:leader="underscor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1.12. Возможность проведения мероприятий в муниципальных образованиях в Республике Мордовия_______________________________________________________________________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8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1.13.Наличие у участника публикаций, книг, участие в издательской деятельности (по профилю лота)___________________________________________________________________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8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1.14. 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лота)____________________________________________________________________________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680" w:leader="none"/>
        </w:tabs>
        <w:bidi w:val="0"/>
        <w:spacing w:lineRule="auto" w:line="240" w:before="0" w:after="0"/>
        <w:ind w:left="0" w:right="57" w:hanging="0"/>
        <w:jc w:val="both"/>
        <w:rPr/>
      </w:pPr>
      <w:r>
        <w:rPr>
          <w:rStyle w:val="1"/>
          <w:color w:val="000000"/>
        </w:rPr>
        <w:t>1.15. Ведение участником конкурсного отбора исследовательской и просветительской деятельности в сфере поддержки и развития предпринимательства_______________________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5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1.16. Привлечение экспертов для оказания услуг по проведению мероприятий: привлечены для оказания услуг ____ чел.____________________________________________________________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5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1"/>
          <w:color w:val="000000"/>
        </w:rPr>
        <w:t>1.17. Наличие возможности обратной связи с получателями услуг</w:t>
        <w:tab/>
        <w:t>(да, нет)_________________</w:t>
      </w:r>
    </w:p>
    <w:p>
      <w:pPr>
        <w:sectPr>
          <w:type w:val="continuous"/>
          <w:pgSz w:w="11906" w:h="16838"/>
          <w:pgMar w:left="1701" w:right="851" w:header="0" w:top="907" w:footer="0" w:bottom="851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44" w:leader="none"/>
          <w:tab w:val="left" w:pos="7816" w:leader="underscore"/>
        </w:tabs>
        <w:bidi w:val="0"/>
        <w:spacing w:lineRule="exact" w:line="274"/>
        <w:ind w:left="0" w:right="0" w:hanging="0"/>
        <w:jc w:val="both"/>
        <w:rPr/>
      </w:pPr>
      <w:r>
        <w:rPr>
          <w:rStyle w:val="1"/>
          <w:color w:val="000000"/>
        </w:rPr>
        <w:t>1.18. Обеспечение получателей услуг раздаточным материалом</w:t>
        <w:tab/>
        <w:t>(да, нет)_____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58" w:leader="none"/>
          <w:tab w:val="left" w:pos="4533" w:leader="underscore"/>
        </w:tabs>
        <w:bidi w:val="0"/>
        <w:spacing w:lineRule="exact" w:line="274"/>
        <w:ind w:left="0" w:right="567" w:hanging="0"/>
        <w:jc w:val="both"/>
        <w:rPr/>
      </w:pPr>
      <w:r>
        <w:rPr>
          <w:rStyle w:val="1"/>
          <w:color w:val="000000"/>
        </w:rPr>
        <w:t>1.19.Количество соответствующих требованиям сотрудников заявителя, которые будут привлечены для оказания услуг</w:t>
        <w:tab/>
        <w:t>чел._________________________________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558" w:leader="none"/>
        </w:tabs>
        <w:bidi w:val="0"/>
        <w:spacing w:lineRule="exact" w:line="274" w:before="0" w:after="523"/>
        <w:ind w:left="0" w:right="567" w:hanging="0"/>
        <w:jc w:val="both"/>
        <w:rPr/>
      </w:pPr>
      <w:r>
        <w:rPr>
          <w:rStyle w:val="1"/>
          <w:color w:val="000000"/>
        </w:rPr>
        <w:t>1.20. Взаимодействие с общественными организациями предпринимателей (при наличии перечислить)_______________________________________________________</w:t>
      </w:r>
    </w:p>
    <w:p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251" w:leader="none"/>
        </w:tabs>
        <w:spacing w:lineRule="exact" w:line="220" w:before="0" w:after="0"/>
        <w:ind w:left="40" w:hanging="0"/>
        <w:jc w:val="both"/>
        <w:rPr/>
      </w:pPr>
      <w:bookmarkStart w:id="12" w:name="bookmark10"/>
      <w:bookmarkEnd w:id="12"/>
      <w:r>
        <w:rPr>
          <w:rStyle w:val="31"/>
          <w:b/>
          <w:bCs/>
          <w:color w:val="000000"/>
        </w:rPr>
        <w:t>Сведения об экспертах, привлекаемых участником конкурсного отбора:</w:t>
      </w:r>
    </w:p>
    <w:p>
      <w:pPr>
        <w:pStyle w:val="Style20"/>
        <w:numPr>
          <w:ilvl w:val="1"/>
          <w:numId w:val="7"/>
        </w:numPr>
        <w:shd w:val="clear" w:color="auto" w:fill="auto"/>
        <w:tabs>
          <w:tab w:val="left" w:pos="414" w:leader="none"/>
          <w:tab w:val="left" w:pos="5944" w:leader="none"/>
          <w:tab w:val="left" w:pos="8186" w:leader="underscore"/>
        </w:tabs>
        <w:spacing w:lineRule="exact" w:line="230" w:before="0" w:after="207"/>
        <w:ind w:left="40" w:hanging="0"/>
        <w:jc w:val="both"/>
        <w:rPr/>
      </w:pPr>
      <w:r>
        <w:rPr>
          <w:rStyle w:val="1"/>
          <w:color w:val="000000"/>
        </w:rPr>
        <w:t>Ф.И.О. полностью</w:t>
        <w:tab/>
        <w:tab/>
      </w:r>
    </w:p>
    <w:p>
      <w:pPr>
        <w:pStyle w:val="Style20"/>
        <w:shd w:val="clear" w:color="auto" w:fill="auto"/>
        <w:tabs>
          <w:tab w:val="left" w:pos="4667" w:leader="underscore"/>
        </w:tabs>
        <w:spacing w:lineRule="exact" w:line="269"/>
        <w:ind w:left="40" w:hanging="0"/>
        <w:jc w:val="both"/>
        <w:rPr/>
      </w:pPr>
      <w:r>
        <w:rPr>
          <w:rStyle w:val="1"/>
          <w:color w:val="000000"/>
        </w:rPr>
        <w:t>Телефон</w:t>
        <w:tab/>
      </w:r>
    </w:p>
    <w:p>
      <w:pPr>
        <w:pStyle w:val="Style20"/>
        <w:shd w:val="clear" w:color="auto" w:fill="auto"/>
        <w:tabs>
          <w:tab w:val="left" w:pos="4917" w:leader="underscore"/>
        </w:tabs>
        <w:spacing w:lineRule="exact" w:line="269"/>
        <w:ind w:left="40" w:hanging="0"/>
        <w:jc w:val="both"/>
        <w:rPr/>
      </w:pPr>
      <w:r>
        <w:rPr>
          <w:rStyle w:val="1"/>
          <w:color w:val="000000"/>
          <w:lang w:val="en-US" w:eastAsia="en-US"/>
        </w:rPr>
        <w:t>E-mail</w:t>
      </w:r>
      <w:r>
        <w:rPr>
          <w:rStyle w:val="1"/>
          <w:color w:val="000000"/>
        </w:rPr>
        <w:tab/>
      </w:r>
    </w:p>
    <w:p>
      <w:pPr>
        <w:pStyle w:val="Style20"/>
        <w:shd w:val="clear" w:color="auto" w:fill="auto"/>
        <w:tabs>
          <w:tab w:val="left" w:pos="4010" w:leader="underscore"/>
        </w:tabs>
        <w:spacing w:lineRule="exact" w:line="269"/>
        <w:ind w:left="40" w:hanging="0"/>
        <w:jc w:val="both"/>
        <w:rPr/>
      </w:pPr>
      <w:r>
        <w:rPr>
          <w:rStyle w:val="1"/>
          <w:color w:val="000000"/>
        </w:rPr>
        <w:t>Состоит в штате заявителя</w:t>
        <w:tab/>
        <w:t>(да, нет)</w:t>
      </w:r>
    </w:p>
    <w:p>
      <w:pPr>
        <w:pStyle w:val="Style20"/>
        <w:shd w:val="clear" w:color="auto" w:fill="auto"/>
        <w:spacing w:lineRule="exact" w:line="269" w:before="0" w:after="271"/>
        <w:ind w:left="40" w:hanging="0"/>
        <w:jc w:val="both"/>
        <w:rPr/>
      </w:pPr>
      <w:r>
        <w:rPr>
          <w:rStyle w:val="1"/>
          <w:color w:val="000000"/>
        </w:rPr>
        <w:t>Образование (наименование учебного заведения, период обучения, специальность):</w:t>
      </w:r>
    </w:p>
    <w:p>
      <w:pPr>
        <w:pStyle w:val="Style20"/>
        <w:shd w:val="clear" w:color="auto" w:fill="auto"/>
        <w:tabs>
          <w:tab w:val="left" w:pos="9606" w:leader="underscore"/>
        </w:tabs>
        <w:bidi w:val="0"/>
        <w:spacing w:lineRule="auto" w:line="240" w:before="0" w:after="0"/>
        <w:ind w:left="40" w:hanging="0"/>
        <w:jc w:val="both"/>
        <w:rPr/>
      </w:pPr>
      <w:r>
        <w:rPr>
          <w:rStyle w:val="1"/>
          <w:color w:val="000000"/>
        </w:rPr>
        <w:t>Наличие опыта владения и управления собственной компанией</w:t>
        <w:tab/>
      </w:r>
    </w:p>
    <w:p>
      <w:pPr>
        <w:pStyle w:val="Style20"/>
        <w:shd w:val="clear" w:color="auto" w:fill="auto"/>
        <w:tabs>
          <w:tab w:val="left" w:pos="3174" w:leader="underscore"/>
        </w:tabs>
        <w:bidi w:val="0"/>
        <w:spacing w:lineRule="auto" w:line="240" w:before="0" w:after="0"/>
        <w:ind w:left="40" w:right="80" w:hanging="0"/>
        <w:jc w:val="both"/>
        <w:rPr/>
      </w:pPr>
      <w:r>
        <w:rPr>
          <w:rStyle w:val="1"/>
          <w:color w:val="000000"/>
        </w:rPr>
        <w:t>Наличие опыта работы, количество проведенных и организованных мероприятий за последние 5 лет (по профилю лота)</w:t>
        <w:tab/>
        <w:t>_________________________________________________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80" w:hanging="0"/>
        <w:jc w:val="both"/>
        <w:rPr/>
      </w:pPr>
      <w:r>
        <w:rPr>
          <w:rStyle w:val="1"/>
          <w:color w:val="000000"/>
        </w:rPr>
        <w:t>Наличие материалов, подтверждающих деловую репутацию эксперта в том числе наличие наград, сертификатов, публикаций о эксперте в СМИ (по профилю лота)__________________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540" w:hanging="0"/>
        <w:jc w:val="both"/>
        <w:rPr/>
      </w:pPr>
      <w:r>
        <w:rPr>
          <w:rStyle w:val="1"/>
          <w:color w:val="000000"/>
        </w:rPr>
        <w:t xml:space="preserve">Опыт участия эксперта в международных, всероссийских, региональных проектах и образовательных программах (по профилю лота) _________________________________ 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540" w:hanging="0"/>
        <w:jc w:val="both"/>
        <w:rPr/>
      </w:pPr>
      <w:r>
        <w:rPr>
          <w:rStyle w:val="1"/>
          <w:color w:val="000000"/>
        </w:rPr>
        <w:t>Наличие опыта проведения и организации мероприятий (при наличии перечислить)____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80" w:hanging="0"/>
        <w:jc w:val="both"/>
        <w:rPr/>
      </w:pPr>
      <w:r>
        <w:rPr>
          <w:rStyle w:val="1"/>
          <w:color w:val="000000"/>
        </w:rPr>
        <w:t>Наличие у эксперта публикаций, книг, участие в издательской деятельности (по профилю лота)___________________________________________________________________________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80" w:hanging="0"/>
        <w:jc w:val="both"/>
        <w:rPr/>
      </w:pPr>
      <w:r>
        <w:rPr>
          <w:rStyle w:val="1"/>
          <w:color w:val="000000"/>
        </w:rPr>
        <w:t>Ведение экспертом исследовательской и просветительской деятельности в сфере поддержки и развития предпринимательства_________________________________________________</w:t>
      </w:r>
    </w:p>
    <w:p>
      <w:pPr>
        <w:pStyle w:val="Style20"/>
        <w:shd w:val="clear" w:color="auto" w:fill="auto"/>
        <w:bidi w:val="0"/>
        <w:spacing w:lineRule="auto" w:line="240" w:before="0" w:after="0"/>
        <w:ind w:left="40" w:right="80" w:hanging="0"/>
        <w:jc w:val="both"/>
        <w:rPr/>
      </w:pPr>
      <w:r>
        <w:rPr>
          <w:rStyle w:val="1"/>
          <w:color w:val="000000"/>
        </w:rPr>
        <w:t>Наличие высшего профессионального образования, опыта публичных выступлений (по профилю лота)__________________________________________________________________</w:t>
      </w:r>
    </w:p>
    <w:p>
      <w:pPr>
        <w:pStyle w:val="Style20"/>
        <w:shd w:val="clear" w:color="auto" w:fill="auto"/>
        <w:tabs>
          <w:tab w:val="left" w:pos="8867" w:leader="underscore"/>
        </w:tabs>
        <w:spacing w:lineRule="exact" w:line="230"/>
        <w:ind w:left="40" w:hanging="0"/>
        <w:jc w:val="both"/>
        <w:rPr/>
      </w:pPr>
      <w:r>
        <w:rPr>
          <w:rStyle w:val="1"/>
          <w:color w:val="000000"/>
        </w:rPr>
        <w:t>Наличие ученых степеней и званий</w:t>
        <w:tab/>
      </w:r>
    </w:p>
    <w:p>
      <w:pPr>
        <w:pStyle w:val="Style20"/>
        <w:shd w:val="clear" w:color="auto" w:fill="auto"/>
        <w:tabs>
          <w:tab w:val="left" w:pos="8867" w:leader="underscore"/>
        </w:tabs>
        <w:spacing w:lineRule="exact" w:line="230"/>
        <w:ind w:left="40" w:hanging="0"/>
        <w:jc w:val="both"/>
        <w:rPr/>
      </w:pPr>
      <w:r>
        <w:rPr>
          <w:rStyle w:val="1"/>
          <w:color w:val="000000"/>
        </w:rPr>
        <w:t>Ключевые компетенции эксперта (специализация)____________________________________</w:t>
      </w:r>
    </w:p>
    <w:p>
      <w:pPr>
        <w:pStyle w:val="13"/>
        <w:keepNext/>
        <w:keepLines/>
        <w:shd w:val="clear" w:color="auto" w:fill="auto"/>
        <w:spacing w:lineRule="exact" w:line="260" w:before="0" w:after="0"/>
        <w:ind w:left="40" w:hanging="0"/>
        <w:jc w:val="both"/>
        <w:rPr/>
      </w:pPr>
      <w:bookmarkStart w:id="13" w:name="bookmark11"/>
      <w:r>
        <w:rPr>
          <w:rStyle w:val="1LucidaSansUnicode"/>
          <w:rFonts w:ascii="Times New Roman" w:hAnsi="Times New Roman"/>
          <w:color w:val="000000"/>
        </w:rPr>
        <w:t>2</w:t>
      </w:r>
      <w:r>
        <w:rPr>
          <w:rStyle w:val="11"/>
          <w:rFonts w:ascii="Times New Roman" w:hAnsi="Times New Roman"/>
          <w:color w:val="000000"/>
        </w:rPr>
        <w:t>.</w:t>
      </w:r>
      <w:r>
        <w:rPr>
          <w:rStyle w:val="1LucidaSansUnicode"/>
          <w:rFonts w:ascii="Times New Roman" w:hAnsi="Times New Roman"/>
          <w:color w:val="000000"/>
        </w:rPr>
        <w:t>2</w:t>
      </w:r>
      <w:bookmarkEnd w:id="13"/>
      <w:r>
        <w:rPr>
          <w:rStyle w:val="11"/>
          <w:rFonts w:ascii="Times New Roman" w:hAnsi="Times New Roman"/>
          <w:color w:val="000000"/>
        </w:rPr>
        <w:t>....</w:t>
      </w:r>
    </w:p>
    <w:p>
      <w:pPr>
        <w:pStyle w:val="Style20"/>
        <w:numPr>
          <w:ilvl w:val="0"/>
          <w:numId w:val="8"/>
        </w:numPr>
        <w:shd w:val="clear" w:color="auto" w:fill="auto"/>
        <w:tabs>
          <w:tab w:val="left" w:pos="443" w:leader="none"/>
        </w:tabs>
        <w:spacing w:lineRule="exact" w:line="557"/>
        <w:ind w:left="40" w:hanging="0"/>
        <w:jc w:val="both"/>
        <w:rPr/>
      </w:pPr>
      <w:r>
        <w:rPr>
          <w:rStyle w:val="1"/>
          <w:color w:val="000000"/>
        </w:rPr>
        <w:t>...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/>
      </w:pPr>
      <w:r>
        <w:rPr>
          <w:rStyle w:val="1"/>
          <w:color w:val="000000"/>
        </w:rPr>
        <w:t>Д</w:t>
      </w:r>
      <w:r>
        <w:rPr>
          <w:rStyle w:val="1"/>
          <w:rFonts w:ascii="Times New Roman" w:hAnsi="Times New Roman"/>
          <w:color w:val="000000"/>
        </w:rPr>
        <w:t xml:space="preserve">остоверность и полноту сведений, указанных в настоящей анкете, подтверждаю 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/>
      </w:pPr>
      <w:r>
        <w:rPr>
          <w:rStyle w:val="5"/>
          <w:rFonts w:ascii="Times New Roman" w:hAnsi="Times New Roman"/>
          <w:color w:val="00000A"/>
          <w:sz w:val="23"/>
          <w:szCs w:val="23"/>
        </w:rPr>
        <w:t>Руководитель      ____________________ (подпись)   ______________(расшифровка подписи)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/>
      </w:pPr>
      <w:r>
        <w:rPr>
          <w:rStyle w:val="1"/>
          <w:rFonts w:ascii="Times New Roman" w:hAnsi="Times New Roman"/>
          <w:color w:val="00000A"/>
          <w:sz w:val="23"/>
          <w:szCs w:val="23"/>
        </w:rPr>
        <w:t xml:space="preserve">МП (при наличии)    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>
          <w:rStyle w:val="1"/>
          <w:rFonts w:ascii="Times New Roman" w:hAnsi="Times New Roman"/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>
          <w:rStyle w:val="1"/>
          <w:rFonts w:ascii="Times New Roman" w:hAnsi="Times New Roman"/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>
          <w:rStyle w:val="1"/>
          <w:rFonts w:ascii="Times New Roman" w:hAnsi="Times New Roman"/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907" w:footer="0" w:bottom="851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701" w:right="851" w:header="0" w:top="907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Sylfaen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color w:val="00000A"/>
        <w:sz w:val="2"/>
        <w:szCs w:val="2"/>
      </w:rPr>
    </w:pPr>
    <w:r>
      <w:rPr>
        <w:color w:val="00000A"/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1" allowOverlap="1" relativeHeight="14">
              <wp:simplePos x="0" y="0"/>
              <wp:positionH relativeFrom="page">
                <wp:posOffset>6197600</wp:posOffset>
              </wp:positionH>
              <wp:positionV relativeFrom="page">
                <wp:posOffset>10250170</wp:posOffset>
              </wp:positionV>
              <wp:extent cx="134620" cy="151765"/>
              <wp:effectExtent l="0" t="0" r="0" b="0"/>
              <wp:wrapNone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488pt;margin-top:807.1pt;width:10.5pt;height:11.8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2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1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1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1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1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1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1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1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1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3">
    <w:lvl w:ilvl="0">
      <w:start w:val="3"/>
      <w:numFmt w:val="decimal"/>
      <w:lvlText w:val="4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3"/>
      <w:numFmt w:val="decimal"/>
      <w:lvlText w:val="4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3"/>
      <w:numFmt w:val="decimal"/>
      <w:lvlText w:val="4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3"/>
      <w:numFmt w:val="decimal"/>
      <w:lvlText w:val="4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3"/>
      <w:numFmt w:val="decimal"/>
      <w:lvlText w:val="4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3"/>
      <w:numFmt w:val="decimal"/>
      <w:lvlText w:val="4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3"/>
      <w:numFmt w:val="decimal"/>
      <w:lvlText w:val="4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3"/>
      <w:numFmt w:val="decimal"/>
      <w:lvlText w:val="4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3"/>
      <w:numFmt w:val="decimal"/>
      <w:lvlText w:val="4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4">
    <w:lvl w:ilvl="0">
      <w:start w:val="1"/>
      <w:numFmt w:val="decimal"/>
      <w:lvlText w:val="5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5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5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5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5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5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5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5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5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8">
    <w:lvl w:ilvl="0">
      <w:start w:val="3"/>
      <w:numFmt w:val="decimal"/>
      <w:lvlText w:val="2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3"/>
      <w:numFmt w:val="decimal"/>
      <w:lvlText w:val="2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3"/>
      <w:numFmt w:val="decimal"/>
      <w:lvlText w:val="2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3"/>
      <w:numFmt w:val="decimal"/>
      <w:lvlText w:val="2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3"/>
      <w:numFmt w:val="decimal"/>
      <w:lvlText w:val="2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3"/>
      <w:numFmt w:val="decimal"/>
      <w:lvlText w:val="2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3"/>
      <w:numFmt w:val="decimal"/>
      <w:lvlText w:val="2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3"/>
      <w:numFmt w:val="decimal"/>
      <w:lvlText w:val="2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3"/>
      <w:numFmt w:val="decimal"/>
      <w:lvlText w:val="2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>
    <w:name w:val="Интернет-ссылка"/>
    <w:uiPriority w:val="99"/>
    <w:rPr>
      <w:color w:val="000080"/>
      <w:u w:val="single"/>
    </w:rPr>
  </w:style>
  <w:style w:type="character" w:styleId="3Exact" w:customStyle="1">
    <w:name w:val="Основной текст (3) Exact"/>
    <w:link w:val="3"/>
    <w:uiPriority w:val="99"/>
    <w:qFormat/>
    <w:rPr>
      <w:rFonts w:ascii="Times New Roman" w:hAnsi="Times New Roman" w:cs="Times New Roman"/>
      <w:spacing w:val="14"/>
      <w:sz w:val="8"/>
      <w:szCs w:val="8"/>
      <w:u w:val="none"/>
      <w:lang w:val="en-US" w:eastAsia="en-US"/>
    </w:rPr>
  </w:style>
  <w:style w:type="character" w:styleId="3" w:customStyle="1">
    <w:name w:val="Основной текст (3) + Курсив"/>
    <w:uiPriority w:val="99"/>
    <w:qFormat/>
    <w:rPr>
      <w:rFonts w:ascii="Times New Roman" w:hAnsi="Times New Roman" w:cs="Times New Roman"/>
      <w:i/>
      <w:iCs/>
      <w:smallCaps/>
      <w:spacing w:val="0"/>
      <w:sz w:val="8"/>
      <w:szCs w:val="8"/>
      <w:u w:val="none"/>
      <w:lang w:val="en-US" w:eastAsia="en-US"/>
    </w:rPr>
  </w:style>
  <w:style w:type="character" w:styleId="Exact" w:customStyle="1">
    <w:name w:val="Основной текст Exact"/>
    <w:uiPriority w:val="99"/>
    <w:qFormat/>
    <w:rPr>
      <w:rFonts w:ascii="Times New Roman" w:hAnsi="Times New Roman" w:cs="Times New Roman"/>
      <w:spacing w:val="5"/>
      <w:sz w:val="22"/>
      <w:szCs w:val="22"/>
      <w:u w:val="none"/>
    </w:rPr>
  </w:style>
  <w:style w:type="character" w:styleId="1" w:customStyle="1">
    <w:name w:val="Основной текст Знак1"/>
    <w:link w:val="a4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styleId="31" w:customStyle="1">
    <w:name w:val="Заголовок №3_"/>
    <w:link w:val="32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2" w:customStyle="1">
    <w:name w:val="Основной текст (2)_"/>
    <w:link w:val="20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tyle15" w:customStyle="1">
    <w:name w:val="Колонтитул_"/>
    <w:link w:val="10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Style16" w:customStyle="1">
    <w:name w:val="Колонтитул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135pt" w:customStyle="1">
    <w:name w:val="Основной текст + 13.5 pt"/>
    <w:uiPriority w:val="99"/>
    <w:qFormat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styleId="11pt" w:customStyle="1">
    <w:name w:val="Основной текст + 11 pt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tyle17" w:customStyle="1">
    <w:name w:val="Основной текст Знак"/>
    <w:uiPriority w:val="99"/>
    <w:semiHidden/>
    <w:qFormat/>
    <w:rPr>
      <w:rFonts w:cs="Courier New"/>
      <w:color w:val="000000"/>
    </w:rPr>
  </w:style>
  <w:style w:type="character" w:styleId="4Exact" w:customStyle="1">
    <w:name w:val="Основной текст (4) Exact"/>
    <w:uiPriority w:val="99"/>
    <w:qFormat/>
    <w:rPr>
      <w:rFonts w:ascii="Times New Roman" w:hAnsi="Times New Roman" w:cs="Times New Roman"/>
      <w:b/>
      <w:bCs/>
      <w:spacing w:val="2"/>
      <w:sz w:val="17"/>
      <w:szCs w:val="17"/>
      <w:u w:val="none"/>
    </w:rPr>
  </w:style>
  <w:style w:type="character" w:styleId="4" w:customStyle="1">
    <w:name w:val="Основной текст (4)_"/>
    <w:link w:val="40"/>
    <w:uiPriority w:val="99"/>
    <w:qFormat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5" w:customStyle="1">
    <w:name w:val="Основной текст (5)_"/>
    <w:link w:val="50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styleId="21" w:customStyle="1">
    <w:name w:val="Подпись к таблице (2)_"/>
    <w:link w:val="22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styleId="Style18" w:customStyle="1">
    <w:name w:val="Подпись к таблице_"/>
    <w:link w:val="a9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styleId="22" w:customStyle="1">
    <w:name w:val="Заголовок №2_"/>
    <w:link w:val="24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ylfaen" w:customStyle="1">
    <w:name w:val="Колонтитул + Sylfaen"/>
    <w:uiPriority w:val="99"/>
    <w:qFormat/>
    <w:rPr>
      <w:rFonts w:ascii="Sylfaen" w:hAnsi="Sylfaen" w:cs="Sylfaen"/>
      <w:b w:val="false"/>
      <w:bCs w:val="false"/>
      <w:sz w:val="22"/>
      <w:szCs w:val="22"/>
      <w:u w:val="none"/>
    </w:rPr>
  </w:style>
  <w:style w:type="character" w:styleId="23" w:customStyle="1">
    <w:name w:val="Колонтитул2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11" w:customStyle="1">
    <w:name w:val="Заголовок №1_"/>
    <w:link w:val="12"/>
    <w:uiPriority w:val="99"/>
    <w:qFormat/>
    <w:rPr>
      <w:rFonts w:ascii="Arial Narrow" w:hAnsi="Arial Narrow" w:cs="Arial Narrow"/>
      <w:spacing w:val="20"/>
      <w:sz w:val="26"/>
      <w:szCs w:val="26"/>
      <w:u w:val="none"/>
    </w:rPr>
  </w:style>
  <w:style w:type="character" w:styleId="1LucidaSansUnicode" w:customStyle="1">
    <w:name w:val="Заголовок №1 + Lucida Sans Unicode"/>
    <w:uiPriority w:val="99"/>
    <w:qFormat/>
    <w:rPr>
      <w:rFonts w:ascii="Lucida Sans Unicode" w:hAnsi="Lucida Sans Unicode" w:cs="Lucida Sans Unicode"/>
      <w:spacing w:val="0"/>
      <w:sz w:val="22"/>
      <w:szCs w:val="22"/>
      <w:u w:val="none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">
    <w:name w:val="ListLabel 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">
    <w:name w:val="ListLabel 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">
    <w:name w:val="ListLabel 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">
    <w:name w:val="ListLabel 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">
    <w:name w:val="ListLabel 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">
    <w:name w:val="ListLabel 1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">
    <w:name w:val="ListLabel 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">
    <w:name w:val="ListLabel 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">
    <w:name w:val="ListLabel 5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">
    <w:name w:val="ListLabel 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">
    <w:name w:val="ListLabel 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">
    <w:name w:val="ListLabel 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">
    <w:name w:val="ListLabel 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">
    <w:name w:val="ListLabel 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">
    <w:name w:val="ListLabel 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">
    <w:name w:val="ListLabel 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">
    <w:name w:val="ListLabel 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">
    <w:name w:val="ListLabel 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">
    <w:name w:val="ListLabel 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">
    <w:name w:val="ListLabel 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">
    <w:name w:val="ListLabel 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">
    <w:name w:val="ListLabel 7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4">
    <w:name w:val="ListLabel 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">
    <w:name w:val="ListLabel 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">
    <w:name w:val="ListLabel 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">
    <w:name w:val="ListLabel 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">
    <w:name w:val="ListLabel 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">
    <w:name w:val="ListLabel 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">
    <w:name w:val="ListLabel 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">
    <w:name w:val="ListLabel 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">
    <w:name w:val="ListLabel 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">
    <w:name w:val="ListLabel 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">
    <w:name w:val="ListLabel 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">
    <w:name w:val="ListLabel 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7">
    <w:name w:val="ListLabel 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0">
    <w:name w:val="ListLabel 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1">
    <w:name w:val="ListLabel 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3">
    <w:name w:val="ListLabel 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4">
    <w:name w:val="ListLabel 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5">
    <w:name w:val="ListLabel 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6">
    <w:name w:val="ListLabel 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7">
    <w:name w:val="ListLabel 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8">
    <w:name w:val="ListLabel 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9">
    <w:name w:val="ListLabel 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2">
    <w:name w:val="ListLabel 1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3">
    <w:name w:val="ListLabel 1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5">
    <w:name w:val="ListLabel 1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6">
    <w:name w:val="ListLabel 1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7">
    <w:name w:val="ListLabel 1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8">
    <w:name w:val="ListLabel 1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9">
    <w:name w:val="ListLabel 10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10">
    <w:name w:val="ListLabel 1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1">
    <w:name w:val="ListLabel 1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2">
    <w:name w:val="ListLabel 1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3">
    <w:name w:val="ListLabel 1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4">
    <w:name w:val="ListLabel 1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5">
    <w:name w:val="ListLabel 1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6">
    <w:name w:val="ListLabel 1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7">
    <w:name w:val="ListLabel 1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8">
    <w:name w:val="ListLabel 1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9">
    <w:name w:val="ListLabel 1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0">
    <w:name w:val="ListLabel 1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1">
    <w:name w:val="ListLabel 1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2">
    <w:name w:val="ListLabel 1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3">
    <w:name w:val="ListLabel 1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4">
    <w:name w:val="ListLabel 1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5">
    <w:name w:val="ListLabel 1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6">
    <w:name w:val="ListLabel 1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7">
    <w:name w:val="ListLabel 1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0">
    <w:name w:val="ListLabel 1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1">
    <w:name w:val="ListLabel 1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3">
    <w:name w:val="ListLabel 1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4">
    <w:name w:val="ListLabel 1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5">
    <w:name w:val="ListLabel 1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6">
    <w:name w:val="ListLabel 1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7">
    <w:name w:val="ListLabel 1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8">
    <w:name w:val="ListLabel 1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9">
    <w:name w:val="ListLabel 1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0">
    <w:name w:val="ListLabel 1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1">
    <w:name w:val="ListLabel 1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2">
    <w:name w:val="ListLabel 1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3">
    <w:name w:val="ListLabel 1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4">
    <w:name w:val="ListLabel 1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5">
    <w:name w:val="ListLabel 14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46">
    <w:name w:val="ListLabel 1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7">
    <w:name w:val="ListLabel 1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8">
    <w:name w:val="ListLabel 1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9">
    <w:name w:val="ListLabel 1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0">
    <w:name w:val="ListLabel 1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1">
    <w:name w:val="ListLabel 1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2">
    <w:name w:val="ListLabel 1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3">
    <w:name w:val="ListLabel 1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4">
    <w:name w:val="ListLabel 1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5">
    <w:name w:val="ListLabel 1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6">
    <w:name w:val="ListLabel 1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7">
    <w:name w:val="ListLabel 1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8">
    <w:name w:val="ListLabel 1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9">
    <w:name w:val="ListLabel 1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0">
    <w:name w:val="ListLabel 1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1">
    <w:name w:val="ListLabel 1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2">
    <w:name w:val="ListLabel 1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3">
    <w:name w:val="ListLabel 16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64">
    <w:name w:val="ListLabel 1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5">
    <w:name w:val="ListLabel 1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6">
    <w:name w:val="ListLabel 1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7">
    <w:name w:val="ListLabel 1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8">
    <w:name w:val="ListLabel 1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9">
    <w:name w:val="ListLabel 1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0">
    <w:name w:val="ListLabel 1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1">
    <w:name w:val="ListLabel 1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2">
    <w:name w:val="ListLabel 1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3">
    <w:name w:val="ListLabel 1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4">
    <w:name w:val="ListLabel 1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5">
    <w:name w:val="ListLabel 1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6">
    <w:name w:val="ListLabel 1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7">
    <w:name w:val="ListLabel 1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8">
    <w:name w:val="ListLabel 1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9">
    <w:name w:val="ListLabel 1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0">
    <w:name w:val="ListLabel 1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1">
    <w:name w:val="ListLabel 1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2">
    <w:name w:val="ListLabel 1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3">
    <w:name w:val="ListLabel 1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4">
    <w:name w:val="ListLabel 1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5">
    <w:name w:val="ListLabel 1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7">
    <w:name w:val="ListLabel 1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8">
    <w:name w:val="ListLabel 1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9">
    <w:name w:val="ListLabel 1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0">
    <w:name w:val="ListLabel 1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1">
    <w:name w:val="ListLabel 1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2">
    <w:name w:val="ListLabel 1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3">
    <w:name w:val="ListLabel 1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4">
    <w:name w:val="ListLabel 1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5">
    <w:name w:val="ListLabel 1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6">
    <w:name w:val="ListLabel 1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7">
    <w:name w:val="ListLabel 1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8">
    <w:name w:val="ListLabel 1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9">
    <w:name w:val="ListLabel 19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0">
    <w:name w:val="ListLabel 2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1">
    <w:name w:val="ListLabel 2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2">
    <w:name w:val="ListLabel 2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3">
    <w:name w:val="ListLabel 2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4">
    <w:name w:val="ListLabel 2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5">
    <w:name w:val="ListLabel 2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6">
    <w:name w:val="ListLabel 2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7">
    <w:name w:val="ListLabel 2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8">
    <w:name w:val="ListLabel 2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9">
    <w:name w:val="ListLabel 2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0">
    <w:name w:val="ListLabel 2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1">
    <w:name w:val="ListLabel 2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2">
    <w:name w:val="ListLabel 2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3">
    <w:name w:val="ListLabel 2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4">
    <w:name w:val="ListLabel 2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5">
    <w:name w:val="ListLabel 2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6">
    <w:name w:val="ListLabel 2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7">
    <w:name w:val="ListLabel 2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8">
    <w:name w:val="ListLabel 2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9">
    <w:name w:val="ListLabel 2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0">
    <w:name w:val="ListLabel 2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1">
    <w:name w:val="ListLabel 2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2">
    <w:name w:val="ListLabel 2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3">
    <w:name w:val="ListLabel 2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4">
    <w:name w:val="ListLabel 2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5">
    <w:name w:val="ListLabel 2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6">
    <w:name w:val="ListLabel 2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7">
    <w:name w:val="ListLabel 2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8">
    <w:name w:val="ListLabel 2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9">
    <w:name w:val="ListLabel 2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0">
    <w:name w:val="ListLabel 2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1">
    <w:name w:val="ListLabel 2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2">
    <w:name w:val="ListLabel 2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3">
    <w:name w:val="ListLabel 2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4">
    <w:name w:val="ListLabel 2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36">
    <w:name w:val="ListLabel 2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7">
    <w:name w:val="ListLabel 2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8">
    <w:name w:val="ListLabel 2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9">
    <w:name w:val="ListLabel 2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0">
    <w:name w:val="ListLabel 2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1">
    <w:name w:val="ListLabel 2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2">
    <w:name w:val="ListLabel 2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3">
    <w:name w:val="ListLabel 2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4">
    <w:name w:val="ListLabel 2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5">
    <w:name w:val="ListLabel 2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6">
    <w:name w:val="ListLabel 2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7">
    <w:name w:val="ListLabel 2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8">
    <w:name w:val="ListLabel 2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9">
    <w:name w:val="ListLabel 2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0">
    <w:name w:val="ListLabel 2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1">
    <w:name w:val="ListLabel 2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2">
    <w:name w:val="ListLabel 2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3">
    <w:name w:val="ListLabel 25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54">
    <w:name w:val="ListLabel 2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5">
    <w:name w:val="ListLabel 2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6">
    <w:name w:val="ListLabel 2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7">
    <w:name w:val="ListLabel 2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8">
    <w:name w:val="ListLabel 2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9">
    <w:name w:val="ListLabel 2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0">
    <w:name w:val="ListLabel 2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1">
    <w:name w:val="ListLabel 2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2">
    <w:name w:val="ListLabel 2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3">
    <w:name w:val="ListLabel 2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4">
    <w:name w:val="ListLabel 2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5">
    <w:name w:val="ListLabel 2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6">
    <w:name w:val="ListLabel 2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7">
    <w:name w:val="ListLabel 2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8">
    <w:name w:val="ListLabel 2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9">
    <w:name w:val="ListLabel 2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0">
    <w:name w:val="ListLabel 2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1">
    <w:name w:val="ListLabel 2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2">
    <w:name w:val="ListLabel 2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3">
    <w:name w:val="ListLabel 2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4">
    <w:name w:val="ListLabel 2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5">
    <w:name w:val="ListLabel 2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6">
    <w:name w:val="ListLabel 2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7">
    <w:name w:val="ListLabel 2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8">
    <w:name w:val="ListLabel 2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9">
    <w:name w:val="ListLabel 2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0">
    <w:name w:val="ListLabel 2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1">
    <w:name w:val="ListLabel 2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2">
    <w:name w:val="ListLabel 2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3">
    <w:name w:val="ListLabel 2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4">
    <w:name w:val="ListLabel 2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7">
    <w:name w:val="ListLabel 2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8">
    <w:name w:val="ListLabel 2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9">
    <w:name w:val="ListLabel 28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90">
    <w:name w:val="ListLabel 2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1">
    <w:name w:val="ListLabel 2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2">
    <w:name w:val="ListLabel 2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3">
    <w:name w:val="ListLabel 2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4">
    <w:name w:val="ListLabel 2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5">
    <w:name w:val="ListLabel 2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6">
    <w:name w:val="ListLabel 2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7">
    <w:name w:val="ListLabel 2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8">
    <w:name w:val="ListLabel 2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9">
    <w:name w:val="ListLabel 2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0">
    <w:name w:val="ListLabel 3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1">
    <w:name w:val="ListLabel 3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2">
    <w:name w:val="ListLabel 3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3">
    <w:name w:val="ListLabel 3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4">
    <w:name w:val="ListLabel 3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5">
    <w:name w:val="ListLabel 3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6">
    <w:name w:val="ListLabel 3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7">
    <w:name w:val="ListLabel 3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8">
    <w:name w:val="ListLabel 3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9">
    <w:name w:val="ListLabel 3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0">
    <w:name w:val="ListLabel 3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1">
    <w:name w:val="ListLabel 3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2">
    <w:name w:val="ListLabel 3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3">
    <w:name w:val="ListLabel 3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4">
    <w:name w:val="ListLabel 3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6">
    <w:name w:val="ListLabel 31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17">
    <w:name w:val="ListLabel 3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8">
    <w:name w:val="ListLabel 3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9">
    <w:name w:val="ListLabel 3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0">
    <w:name w:val="ListLabel 3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1">
    <w:name w:val="ListLabel 3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2">
    <w:name w:val="ListLabel 3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3">
    <w:name w:val="ListLabel 3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4">
    <w:name w:val="ListLabel 3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5">
    <w:name w:val="ListLabel 3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6">
    <w:name w:val="ListLabel 3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7">
    <w:name w:val="ListLabel 3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8">
    <w:name w:val="ListLabel 3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9">
    <w:name w:val="ListLabel 3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0">
    <w:name w:val="ListLabel 3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1">
    <w:name w:val="ListLabel 3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2">
    <w:name w:val="ListLabel 3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3">
    <w:name w:val="ListLabel 3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4">
    <w:name w:val="ListLabel 33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6">
    <w:name w:val="ListLabel 3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7">
    <w:name w:val="ListLabel 3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8">
    <w:name w:val="ListLabel 3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9">
    <w:name w:val="ListLabel 3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0">
    <w:name w:val="ListLabel 3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1">
    <w:name w:val="ListLabel 3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2">
    <w:name w:val="ListLabel 3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3">
    <w:name w:val="ListLabel 3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4">
    <w:name w:val="ListLabel 3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5">
    <w:name w:val="ListLabel 3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6">
    <w:name w:val="ListLabel 3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7">
    <w:name w:val="ListLabel 3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8">
    <w:name w:val="ListLabel 3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9">
    <w:name w:val="ListLabel 3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0">
    <w:name w:val="ListLabel 3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1">
    <w:name w:val="ListLabel 3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2">
    <w:name w:val="ListLabel 3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3">
    <w:name w:val="ListLabel 3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4">
    <w:name w:val="ListLabel 3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5">
    <w:name w:val="ListLabel 3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6">
    <w:name w:val="ListLabel 3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7">
    <w:name w:val="ListLabel 3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8">
    <w:name w:val="ListLabel 3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9">
    <w:name w:val="ListLabel 3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0">
    <w:name w:val="ListLabel 3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1">
    <w:name w:val="ListLabel 3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2">
    <w:name w:val="ListLabel 3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3">
    <w:name w:val="ListLabel 3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4">
    <w:name w:val="ListLabel 3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5">
    <w:name w:val="ListLabel 3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6">
    <w:name w:val="ListLabel 3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7">
    <w:name w:val="ListLabel 3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8">
    <w:name w:val="ListLabel 3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9">
    <w:name w:val="ListLabel 3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0">
    <w:name w:val="ListLabel 37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71">
    <w:name w:val="ListLabel 3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2">
    <w:name w:val="ListLabel 3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3">
    <w:name w:val="ListLabel 3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4">
    <w:name w:val="ListLabel 3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5">
    <w:name w:val="ListLabel 3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6">
    <w:name w:val="ListLabel 3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7">
    <w:name w:val="ListLabel 3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0">
    <w:name w:val="ListLabel 3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1">
    <w:name w:val="ListLabel 3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3">
    <w:name w:val="ListLabel 3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4">
    <w:name w:val="ListLabel 3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5">
    <w:name w:val="ListLabel 3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6">
    <w:name w:val="ListLabel 3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7">
    <w:name w:val="ListLabel 3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8">
    <w:name w:val="ListLabel 3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9">
    <w:name w:val="ListLabel 3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0">
    <w:name w:val="ListLabel 3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1">
    <w:name w:val="ListLabel 3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2">
    <w:name w:val="ListLabel 3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3">
    <w:name w:val="ListLabel 3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4">
    <w:name w:val="ListLabel 3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5">
    <w:name w:val="ListLabel 3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7">
    <w:name w:val="ListLabel 39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98">
    <w:name w:val="ListLabel 3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9">
    <w:name w:val="ListLabel 3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1">
    <w:name w:val="ListLabel 4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2">
    <w:name w:val="ListLabel 4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3">
    <w:name w:val="ListLabel 4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4">
    <w:name w:val="ListLabel 4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5">
    <w:name w:val="ListLabel 4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6">
    <w:name w:val="ListLabel 4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7">
    <w:name w:val="ListLabel 4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8">
    <w:name w:val="ListLabel 4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9">
    <w:name w:val="ListLabel 4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0">
    <w:name w:val="ListLabel 4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1">
    <w:name w:val="ListLabel 4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2">
    <w:name w:val="ListLabel 4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3">
    <w:name w:val="ListLabel 4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4">
    <w:name w:val="ListLabel 4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5">
    <w:name w:val="ListLabel 41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16">
    <w:name w:val="ListLabel 4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7">
    <w:name w:val="ListLabel 4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8">
    <w:name w:val="ListLabel 4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1">
    <w:name w:val="ListLabel 4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2">
    <w:name w:val="ListLabel 4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3">
    <w:name w:val="ListLabel 4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4">
    <w:name w:val="ListLabel 4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5">
    <w:name w:val="ListLabel 4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6">
    <w:name w:val="ListLabel 4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7">
    <w:name w:val="ListLabel 4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8">
    <w:name w:val="ListLabel 4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9">
    <w:name w:val="ListLabel 4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0">
    <w:name w:val="ListLabel 4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3">
    <w:name w:val="ListLabel 4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4">
    <w:name w:val="ListLabel 4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6">
    <w:name w:val="ListLabel 4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7">
    <w:name w:val="ListLabel 4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8">
    <w:name w:val="ListLabel 4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9">
    <w:name w:val="ListLabel 4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0">
    <w:name w:val="ListLabel 4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1">
    <w:name w:val="ListLabel 4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2">
    <w:name w:val="ListLabel 44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43">
    <w:name w:val="ListLabel 4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4">
    <w:name w:val="ListLabel 4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5">
    <w:name w:val="ListLabel 4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6">
    <w:name w:val="ListLabel 4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7">
    <w:name w:val="ListLabel 4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8">
    <w:name w:val="ListLabel 4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9">
    <w:name w:val="ListLabel 4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0">
    <w:name w:val="ListLabel 4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1">
    <w:name w:val="ListLabel 4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2">
    <w:name w:val="ListLabel 4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3">
    <w:name w:val="ListLabel 4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4">
    <w:name w:val="ListLabel 4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5">
    <w:name w:val="ListLabel 4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6">
    <w:name w:val="ListLabel 4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7">
    <w:name w:val="ListLabel 4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0">
    <w:name w:val="ListLabel 4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1">
    <w:name w:val="ListLabel 4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3">
    <w:name w:val="ListLabel 4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4">
    <w:name w:val="ListLabel 4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5">
    <w:name w:val="ListLabel 4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6">
    <w:name w:val="ListLabel 4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7">
    <w:name w:val="ListLabel 4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8">
    <w:name w:val="ListLabel 4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9">
    <w:name w:val="ListLabel 46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70">
    <w:name w:val="ListLabel 4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1">
    <w:name w:val="ListLabel 4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2">
    <w:name w:val="ListLabel 4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3">
    <w:name w:val="ListLabel 4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4">
    <w:name w:val="ListLabel 4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5">
    <w:name w:val="ListLabel 4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6">
    <w:name w:val="ListLabel 4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7">
    <w:name w:val="ListLabel 4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8">
    <w:name w:val="ListLabel 4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9">
    <w:name w:val="ListLabel 4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0">
    <w:name w:val="ListLabel 4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1">
    <w:name w:val="ListLabel 4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2">
    <w:name w:val="ListLabel 4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3">
    <w:name w:val="ListLabel 4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4">
    <w:name w:val="ListLabel 4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5">
    <w:name w:val="ListLabel 4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6">
    <w:name w:val="ListLabel 4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7">
    <w:name w:val="ListLabel 48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88">
    <w:name w:val="ListLabel 4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9">
    <w:name w:val="ListLabel 4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0">
    <w:name w:val="ListLabel 4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1">
    <w:name w:val="ListLabel 4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2">
    <w:name w:val="ListLabel 4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3">
    <w:name w:val="ListLabel 4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4">
    <w:name w:val="ListLabel 4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5">
    <w:name w:val="ListLabel 4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6">
    <w:name w:val="ListLabel 4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7">
    <w:name w:val="ListLabel 4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8">
    <w:name w:val="ListLabel 4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9">
    <w:name w:val="ListLabel 4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0">
    <w:name w:val="ListLabel 5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1">
    <w:name w:val="ListLabel 5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2">
    <w:name w:val="ListLabel 5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3">
    <w:name w:val="ListLabel 5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4">
    <w:name w:val="ListLabel 5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5">
    <w:name w:val="ListLabel 5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6">
    <w:name w:val="ListLabel 5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7">
    <w:name w:val="ListLabel 5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8">
    <w:name w:val="ListLabel 5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9">
    <w:name w:val="ListLabel 5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0">
    <w:name w:val="ListLabel 5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1">
    <w:name w:val="ListLabel 5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2">
    <w:name w:val="ListLabel 5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3">
    <w:name w:val="ListLabel 5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4">
    <w:name w:val="ListLabel 51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6">
    <w:name w:val="ListLabel 5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7">
    <w:name w:val="ListLabel 5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8">
    <w:name w:val="ListLabel 5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9">
    <w:name w:val="ListLabel 5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0">
    <w:name w:val="ListLabel 5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1">
    <w:name w:val="ListLabel 5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2">
    <w:name w:val="ListLabel 5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3">
    <w:name w:val="ListLabel 5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4">
    <w:name w:val="ListLabel 5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5">
    <w:name w:val="ListLabel 5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6">
    <w:name w:val="ListLabel 5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7">
    <w:name w:val="ListLabel 5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8">
    <w:name w:val="ListLabel 5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9">
    <w:name w:val="ListLabel 5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0">
    <w:name w:val="ListLabel 5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1">
    <w:name w:val="ListLabel 5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2">
    <w:name w:val="ListLabel 5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3">
    <w:name w:val="ListLabel 5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4">
    <w:name w:val="ListLabel 5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5">
    <w:name w:val="ListLabel 5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6">
    <w:name w:val="ListLabel 5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7">
    <w:name w:val="ListLabel 5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8">
    <w:name w:val="ListLabel 5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9">
    <w:name w:val="ListLabel 5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0">
    <w:name w:val="ListLabel 5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1">
    <w:name w:val="ListLabel 54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42">
    <w:name w:val="ListLabel 5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3">
    <w:name w:val="ListLabel 5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4">
    <w:name w:val="ListLabel 5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5">
    <w:name w:val="ListLabel 5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6">
    <w:name w:val="ListLabel 5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7">
    <w:name w:val="ListLabel 5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8">
    <w:name w:val="ListLabel 5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9">
    <w:name w:val="ListLabel 5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0">
    <w:name w:val="ListLabel 5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1">
    <w:name w:val="ListLabel 5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2">
    <w:name w:val="ListLabel 5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3">
    <w:name w:val="ListLabel 5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4">
    <w:name w:val="ListLabel 5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5">
    <w:name w:val="ListLabel 5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6">
    <w:name w:val="ListLabel 5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7">
    <w:name w:val="ListLabel 5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8">
    <w:name w:val="ListLabel 5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9">
    <w:name w:val="ListLabel 55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0">
    <w:name w:val="ListLabel 5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1">
    <w:name w:val="ListLabel 5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2">
    <w:name w:val="ListLabel 5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3">
    <w:name w:val="ListLabel 5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4">
    <w:name w:val="ListLabel 5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5">
    <w:name w:val="ListLabel 5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6">
    <w:name w:val="ListLabel 5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7">
    <w:name w:val="ListLabel 5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8">
    <w:name w:val="ListLabel 5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9">
    <w:name w:val="ListLabel 5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0">
    <w:name w:val="ListLabel 5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1">
    <w:name w:val="ListLabel 5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2">
    <w:name w:val="ListLabel 5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3">
    <w:name w:val="ListLabel 5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4">
    <w:name w:val="ListLabel 5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5">
    <w:name w:val="ListLabel 5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6">
    <w:name w:val="ListLabel 5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7">
    <w:name w:val="ListLabel 5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8">
    <w:name w:val="ListLabel 5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9">
    <w:name w:val="ListLabel 5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0">
    <w:name w:val="ListLabel 5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1">
    <w:name w:val="ListLabel 5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2">
    <w:name w:val="ListLabel 5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3">
    <w:name w:val="ListLabel 5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4">
    <w:name w:val="ListLabel 5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5">
    <w:name w:val="ListLabel 5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6">
    <w:name w:val="ListLabel 58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87">
    <w:name w:val="ListLabel 5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8">
    <w:name w:val="ListLabel 5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9">
    <w:name w:val="ListLabel 5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0">
    <w:name w:val="ListLabel 5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1">
    <w:name w:val="ListLabel 5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2">
    <w:name w:val="ListLabel 5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3">
    <w:name w:val="ListLabel 5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4">
    <w:name w:val="ListLabel 5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5">
    <w:name w:val="ListLabel 5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6">
    <w:name w:val="ListLabel 5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7">
    <w:name w:val="ListLabel 5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8">
    <w:name w:val="ListLabel 5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9">
    <w:name w:val="ListLabel 5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0">
    <w:name w:val="ListLabel 6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1">
    <w:name w:val="ListLabel 6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2">
    <w:name w:val="ListLabel 6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3">
    <w:name w:val="ListLabel 6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4">
    <w:name w:val="ListLabel 6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5">
    <w:name w:val="ListLabel 6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6">
    <w:name w:val="ListLabel 6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7">
    <w:name w:val="ListLabel 6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8">
    <w:name w:val="ListLabel 6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9">
    <w:name w:val="ListLabel 6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0">
    <w:name w:val="ListLabel 6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1">
    <w:name w:val="ListLabel 6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2">
    <w:name w:val="ListLabel 6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3">
    <w:name w:val="ListLabel 61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5">
    <w:name w:val="ListLabel 6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6">
    <w:name w:val="ListLabel 6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7">
    <w:name w:val="ListLabel 6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8">
    <w:name w:val="ListLabel 6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9">
    <w:name w:val="ListLabel 6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0">
    <w:name w:val="ListLabel 6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1">
    <w:name w:val="ListLabel 6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2">
    <w:name w:val="ListLabel 6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3">
    <w:name w:val="ListLabel 6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4">
    <w:name w:val="ListLabel 6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5">
    <w:name w:val="ListLabel 6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6">
    <w:name w:val="ListLabel 6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7">
    <w:name w:val="ListLabel 6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8">
    <w:name w:val="ListLabel 6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9">
    <w:name w:val="ListLabel 6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0">
    <w:name w:val="ListLabel 6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1">
    <w:name w:val="ListLabel 63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32">
    <w:name w:val="ListLabel 6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3">
    <w:name w:val="ListLabel 6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4">
    <w:name w:val="ListLabel 6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5">
    <w:name w:val="ListLabel 6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6">
    <w:name w:val="ListLabel 6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7">
    <w:name w:val="ListLabel 6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8">
    <w:name w:val="ListLabel 6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9">
    <w:name w:val="ListLabel 6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0">
    <w:name w:val="ListLabel 6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1">
    <w:name w:val="ListLabel 6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2">
    <w:name w:val="ListLabel 6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4">
    <w:name w:val="ListLabel 6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5">
    <w:name w:val="ListLabel 6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6">
    <w:name w:val="ListLabel 6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7">
    <w:name w:val="ListLabel 6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8">
    <w:name w:val="ListLabel 6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9">
    <w:name w:val="ListLabel 6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0">
    <w:name w:val="ListLabel 6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1">
    <w:name w:val="ListLabel 6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2">
    <w:name w:val="ListLabel 6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3">
    <w:name w:val="ListLabel 6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4">
    <w:name w:val="ListLabel 6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5">
    <w:name w:val="ListLabel 6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6">
    <w:name w:val="ListLabel 6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7">
    <w:name w:val="ListLabel 6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8">
    <w:name w:val="ListLabel 65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59">
    <w:name w:val="ListLabel 6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0">
    <w:name w:val="ListLabel 6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1">
    <w:name w:val="ListLabel 6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2">
    <w:name w:val="ListLabel 6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4">
    <w:name w:val="ListLabel 6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5">
    <w:name w:val="ListLabel 6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6">
    <w:name w:val="ListLabel 6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7">
    <w:name w:val="ListLabel 6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8">
    <w:name w:val="ListLabel 6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9">
    <w:name w:val="ListLabel 6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0">
    <w:name w:val="ListLabel 6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1">
    <w:name w:val="ListLabel 6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2">
    <w:name w:val="ListLabel 6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3">
    <w:name w:val="ListLabel 6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4">
    <w:name w:val="ListLabel 6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5">
    <w:name w:val="ListLabel 6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6">
    <w:name w:val="ListLabel 6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7">
    <w:name w:val="ListLabel 6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8">
    <w:name w:val="ListLabel 6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9">
    <w:name w:val="ListLabel 6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0">
    <w:name w:val="ListLabel 6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1">
    <w:name w:val="ListLabel 6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2">
    <w:name w:val="ListLabel 6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3">
    <w:name w:val="ListLabel 6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4">
    <w:name w:val="ListLabel 6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5">
    <w:name w:val="ListLabel 68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86">
    <w:name w:val="ListLabel 6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7">
    <w:name w:val="ListLabel 6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8">
    <w:name w:val="ListLabel 6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9">
    <w:name w:val="ListLabel 6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0">
    <w:name w:val="ListLabel 6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1">
    <w:name w:val="ListLabel 6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2">
    <w:name w:val="ListLabel 6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3">
    <w:name w:val="ListLabel 6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4">
    <w:name w:val="ListLabel 6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5">
    <w:name w:val="ListLabel 6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6">
    <w:name w:val="ListLabel 6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7">
    <w:name w:val="ListLabel 6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8">
    <w:name w:val="ListLabel 6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9">
    <w:name w:val="ListLabel 6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0">
    <w:name w:val="ListLabel 7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1">
    <w:name w:val="ListLabel 7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2">
    <w:name w:val="ListLabel 7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3">
    <w:name w:val="ListLabel 70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04">
    <w:name w:val="ListLabel 7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5">
    <w:name w:val="ListLabel 7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8">
    <w:name w:val="ListLabel 7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9">
    <w:name w:val="ListLabel 7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1">
    <w:name w:val="ListLabel 7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2">
    <w:name w:val="ListLabel 7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3">
    <w:name w:val="ListLabel 7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4">
    <w:name w:val="ListLabel 7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5">
    <w:name w:val="ListLabel 7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6">
    <w:name w:val="ListLabel 7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7">
    <w:name w:val="ListLabel 7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8">
    <w:name w:val="ListLabel 7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9">
    <w:name w:val="ListLabel 7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0">
    <w:name w:val="ListLabel 7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1">
    <w:name w:val="ListLabel 7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2">
    <w:name w:val="ListLabel 7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3">
    <w:name w:val="ListLabel 7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5">
    <w:name w:val="ListLabel 7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6">
    <w:name w:val="ListLabel 7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7">
    <w:name w:val="ListLabel 7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9">
    <w:name w:val="ListLabel 7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0">
    <w:name w:val="ListLabel 73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31">
    <w:name w:val="ListLabel 7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2">
    <w:name w:val="ListLabel 7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3">
    <w:name w:val="ListLabel 7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4">
    <w:name w:val="ListLabel 7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5">
    <w:name w:val="ListLabel 7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6">
    <w:name w:val="ListLabel 7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7">
    <w:name w:val="ListLabel 7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8">
    <w:name w:val="ListLabel 7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9">
    <w:name w:val="ListLabel 7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0">
    <w:name w:val="ListLabel 7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1">
    <w:name w:val="ListLabel 7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2">
    <w:name w:val="ListLabel 7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3">
    <w:name w:val="ListLabel 7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4">
    <w:name w:val="ListLabel 7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5">
    <w:name w:val="ListLabel 7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6">
    <w:name w:val="ListLabel 7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49">
    <w:name w:val="ListLabel 7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0">
    <w:name w:val="ListLabel 7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1">
    <w:name w:val="ListLabel 7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2">
    <w:name w:val="ListLabel 7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3">
    <w:name w:val="ListLabel 7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4">
    <w:name w:val="ListLabel 7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5">
    <w:name w:val="ListLabel 7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6">
    <w:name w:val="ListLabel 7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7">
    <w:name w:val="ListLabel 75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58">
    <w:name w:val="ListLabel 7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1">
    <w:name w:val="ListLabel 7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2">
    <w:name w:val="ListLabel 7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4">
    <w:name w:val="ListLabel 7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5">
    <w:name w:val="ListLabel 7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6">
    <w:name w:val="ListLabel 7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7">
    <w:name w:val="ListLabel 7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8">
    <w:name w:val="ListLabel 7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9">
    <w:name w:val="ListLabel 7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0">
    <w:name w:val="ListLabel 7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1">
    <w:name w:val="ListLabel 7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2">
    <w:name w:val="ListLabel 7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3">
    <w:name w:val="ListLabel 7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4">
    <w:name w:val="ListLabel 7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5">
    <w:name w:val="ListLabel 77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76">
    <w:name w:val="ListLabel 7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7">
    <w:name w:val="ListLabel 7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8">
    <w:name w:val="ListLabel 7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9">
    <w:name w:val="ListLabel 7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0">
    <w:name w:val="ListLabel 7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1">
    <w:name w:val="ListLabel 7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2">
    <w:name w:val="ListLabel 7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3">
    <w:name w:val="ListLabel 7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4">
    <w:name w:val="ListLabel 7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5">
    <w:name w:val="ListLabel 7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8">
    <w:name w:val="ListLabel 7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9">
    <w:name w:val="ListLabel 7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1">
    <w:name w:val="ListLabel 7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2">
    <w:name w:val="ListLabel 7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3">
    <w:name w:val="ListLabel 7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4">
    <w:name w:val="ListLabel 7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5">
    <w:name w:val="ListLabel 7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6">
    <w:name w:val="ListLabel 7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7">
    <w:name w:val="ListLabel 7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8">
    <w:name w:val="ListLabel 7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9">
    <w:name w:val="ListLabel 7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0">
    <w:name w:val="ListLabel 8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1">
    <w:name w:val="ListLabel 8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2">
    <w:name w:val="ListLabel 80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03">
    <w:name w:val="ListLabel 8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4">
    <w:name w:val="ListLabel 8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5">
    <w:name w:val="ListLabel 8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6">
    <w:name w:val="ListLabel 8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7">
    <w:name w:val="ListLabel 8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8">
    <w:name w:val="ListLabel 8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9">
    <w:name w:val="ListLabel 8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0">
    <w:name w:val="ListLabel 8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1">
    <w:name w:val="ListLabel 8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2">
    <w:name w:val="ListLabel 8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3">
    <w:name w:val="ListLabel 8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4">
    <w:name w:val="ListLabel 8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5">
    <w:name w:val="ListLabel 8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6">
    <w:name w:val="ListLabel 8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7">
    <w:name w:val="ListLabel 8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8">
    <w:name w:val="ListLabel 8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9">
    <w:name w:val="ListLabel 8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0">
    <w:name w:val="ListLabel 8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1">
    <w:name w:val="ListLabel 8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2">
    <w:name w:val="ListLabel 8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3">
    <w:name w:val="ListLabel 8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4">
    <w:name w:val="ListLabel 8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5">
    <w:name w:val="ListLabel 8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6">
    <w:name w:val="ListLabel 8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7">
    <w:name w:val="ListLabel 8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8">
    <w:name w:val="ListLabel 8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9">
    <w:name w:val="ListLabel 82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30">
    <w:name w:val="ListLabel 8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1">
    <w:name w:val="ListLabel 8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2">
    <w:name w:val="ListLabel 8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3">
    <w:name w:val="ListLabel 8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4">
    <w:name w:val="ListLabel 8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5">
    <w:name w:val="ListLabel 8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6">
    <w:name w:val="ListLabel 8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7">
    <w:name w:val="ListLabel 8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8">
    <w:name w:val="ListLabel 8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9">
    <w:name w:val="ListLabel 8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0">
    <w:name w:val="ListLabel 8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1">
    <w:name w:val="ListLabel 8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2">
    <w:name w:val="ListLabel 8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4">
    <w:name w:val="ListLabel 8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5">
    <w:name w:val="ListLabel 8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6">
    <w:name w:val="ListLabel 8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7">
    <w:name w:val="ListLabel 84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48">
    <w:name w:val="ListLabel 8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9">
    <w:name w:val="ListLabel 8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0">
    <w:name w:val="ListLabel 8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1">
    <w:name w:val="ListLabel 8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2">
    <w:name w:val="ListLabel 8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3">
    <w:name w:val="ListLabel 8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4">
    <w:name w:val="ListLabel 8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5">
    <w:name w:val="ListLabel 8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6">
    <w:name w:val="ListLabel 8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7">
    <w:name w:val="ListLabel 8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8">
    <w:name w:val="ListLabel 8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9">
    <w:name w:val="ListLabel 8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0">
    <w:name w:val="ListLabel 8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1">
    <w:name w:val="ListLabel 8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2">
    <w:name w:val="ListLabel 8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3">
    <w:name w:val="ListLabel 8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4">
    <w:name w:val="ListLabel 8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1"/>
    <w:uiPriority w:val="99"/>
    <w:pPr>
      <w:shd w:val="clear" w:color="auto" w:fill="FFFFFF"/>
      <w:spacing w:lineRule="exact" w:line="274"/>
      <w:ind w:hanging="360"/>
      <w:jc w:val="both"/>
    </w:pPr>
    <w:rPr>
      <w:rFonts w:ascii="Times New Roman" w:hAnsi="Times New Roman" w:cs="Times New Roman"/>
      <w:color w:val="00000A"/>
      <w:sz w:val="23"/>
      <w:szCs w:val="23"/>
    </w:rPr>
  </w:style>
  <w:style w:type="paragraph" w:styleId="Style21">
    <w:name w:val="List"/>
    <w:basedOn w:val="Style20"/>
    <w:pPr>
      <w:shd w:val="clear" w:fill="FFFFFF"/>
    </w:pPr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32" w:customStyle="1">
    <w:name w:val="Основной текст (3)"/>
    <w:basedOn w:val="Normal"/>
    <w:link w:val="3Exact"/>
    <w:uiPriority w:val="99"/>
    <w:qFormat/>
    <w:pPr>
      <w:shd w:val="clear" w:color="auto" w:fill="FFFFFF"/>
      <w:spacing w:lineRule="atLeast" w:line="240"/>
    </w:pPr>
    <w:rPr>
      <w:rFonts w:ascii="Times New Roman" w:hAnsi="Times New Roman" w:cs="Times New Roman"/>
      <w:color w:val="00000A"/>
      <w:spacing w:val="14"/>
      <w:sz w:val="8"/>
      <w:szCs w:val="8"/>
      <w:lang w:val="en-US" w:eastAsia="en-US"/>
    </w:rPr>
  </w:style>
  <w:style w:type="paragraph" w:styleId="33" w:customStyle="1">
    <w:name w:val="Заголовок №3"/>
    <w:basedOn w:val="Normal"/>
    <w:link w:val="31"/>
    <w:uiPriority w:val="99"/>
    <w:qFormat/>
    <w:pPr>
      <w:shd w:val="clear" w:color="auto" w:fill="FFFFFF"/>
      <w:spacing w:lineRule="exact" w:line="274" w:before="540" w:after="0"/>
      <w:ind w:hanging="940"/>
      <w:jc w:val="center"/>
      <w:outlineLvl w:val="2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24" w:customStyle="1">
    <w:name w:val="Основной текст (2)"/>
    <w:basedOn w:val="Normal"/>
    <w:link w:val="2"/>
    <w:uiPriority w:val="99"/>
    <w:qFormat/>
    <w:pPr>
      <w:shd w:val="clear" w:color="auto" w:fill="FFFFFF"/>
      <w:spacing w:lineRule="exact" w:line="274"/>
      <w:jc w:val="center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12" w:customStyle="1">
    <w:name w:val="Колонтитул1"/>
    <w:basedOn w:val="Normal"/>
    <w:link w:val="a5"/>
    <w:uiPriority w:val="99"/>
    <w:qFormat/>
    <w:pPr>
      <w:shd w:val="clear" w:color="auto" w:fill="FFFFFF"/>
      <w:spacing w:lineRule="atLeast" w:line="240"/>
    </w:pPr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41" w:customStyle="1">
    <w:name w:val="Основной текст (4)"/>
    <w:basedOn w:val="Normal"/>
    <w:link w:val="4"/>
    <w:uiPriority w:val="99"/>
    <w:qFormat/>
    <w:pPr>
      <w:shd w:val="clear" w:color="auto" w:fill="FFFFFF"/>
      <w:spacing w:lineRule="exact" w:line="226"/>
      <w:jc w:val="right"/>
    </w:pPr>
    <w:rPr>
      <w:rFonts w:ascii="Times New Roman" w:hAnsi="Times New Roman" w:cs="Times New Roman"/>
      <w:b/>
      <w:bCs/>
      <w:color w:val="00000A"/>
      <w:sz w:val="18"/>
      <w:szCs w:val="18"/>
    </w:rPr>
  </w:style>
  <w:style w:type="paragraph" w:styleId="51" w:customStyle="1">
    <w:name w:val="Основной текст (5)"/>
    <w:basedOn w:val="Normal"/>
    <w:link w:val="5"/>
    <w:uiPriority w:val="99"/>
    <w:qFormat/>
    <w:pPr>
      <w:shd w:val="clear" w:color="auto" w:fill="FFFFFF"/>
      <w:spacing w:lineRule="atLeast" w:line="240" w:before="0" w:after="240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styleId="25" w:customStyle="1">
    <w:name w:val="Подпись к таблице (2)"/>
    <w:basedOn w:val="Normal"/>
    <w:link w:val="21"/>
    <w:uiPriority w:val="99"/>
    <w:qFormat/>
    <w:pPr>
      <w:shd w:val="clear" w:color="auto" w:fill="FFFFFF"/>
      <w:spacing w:lineRule="atLeast" w:line="240" w:before="0" w:after="60"/>
    </w:pPr>
    <w:rPr>
      <w:rFonts w:ascii="Times New Roman" w:hAnsi="Times New Roman" w:cs="Times New Roman"/>
      <w:color w:val="00000A"/>
      <w:sz w:val="23"/>
      <w:szCs w:val="23"/>
    </w:rPr>
  </w:style>
  <w:style w:type="paragraph" w:styleId="Style24" w:customStyle="1">
    <w:name w:val="Подпись к таблице"/>
    <w:basedOn w:val="Normal"/>
    <w:link w:val="a8"/>
    <w:uiPriority w:val="99"/>
    <w:qFormat/>
    <w:pPr>
      <w:shd w:val="clear" w:color="auto" w:fill="FFFFFF"/>
      <w:spacing w:lineRule="atLeast" w:line="240" w:before="60" w:after="0"/>
      <w:jc w:val="right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styleId="26" w:customStyle="1">
    <w:name w:val="Заголовок №2"/>
    <w:basedOn w:val="Normal"/>
    <w:link w:val="23"/>
    <w:uiPriority w:val="99"/>
    <w:qFormat/>
    <w:pPr>
      <w:shd w:val="clear" w:color="auto" w:fill="FFFFFF"/>
      <w:spacing w:lineRule="atLeast" w:line="240" w:before="480" w:after="360"/>
      <w:jc w:val="center"/>
      <w:outlineLvl w:val="1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13" w:customStyle="1">
    <w:name w:val="Заголовок №1"/>
    <w:basedOn w:val="Normal"/>
    <w:link w:val="11"/>
    <w:uiPriority w:val="99"/>
    <w:qFormat/>
    <w:pPr>
      <w:shd w:val="clear" w:color="auto" w:fill="FFFFFF"/>
      <w:spacing w:lineRule="atLeast" w:line="240" w:before="60" w:after="60"/>
      <w:jc w:val="both"/>
      <w:outlineLvl w:val="0"/>
    </w:pPr>
    <w:rPr>
      <w:rFonts w:ascii="Arial Narrow" w:hAnsi="Arial Narrow" w:cs="Arial Narrow"/>
      <w:color w:val="00000A"/>
      <w:spacing w:val="20"/>
      <w:sz w:val="26"/>
      <w:szCs w:val="26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Footer"/>
    <w:basedOn w:val="Normal"/>
    <w:pPr/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Application>LibreOffice/5.3.0.3$Windows_X86_64 LibreOffice_project/7074905676c47b82bbcfbea1aeefc84afe1c50e1</Application>
  <Pages>14</Pages>
  <Words>4741</Words>
  <Characters>34266</Characters>
  <CharactersWithSpaces>38709</CharactersWithSpaces>
  <Paragraphs>336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2018-08-08T13:39:00Z</dcterms:created>
  <dc:creator>Лошакова Н.В.</dc:creator>
  <dc:description/>
  <dc:language>ru-RU</dc:language>
  <cp:lastModifiedBy/>
  <cp:lastPrinted>2018-08-21T10:34:53Z</cp:lastPrinted>
  <dcterms:modified xsi:type="dcterms:W3CDTF">2018-08-21T10:35:16Z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